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2C9" w:rsidRDefault="00ED0035">
      <w:pPr>
        <w:spacing w:after="850" w:line="259" w:lineRule="auto"/>
        <w:ind w:left="985" w:right="443" w:firstLine="0"/>
      </w:pPr>
      <w:bookmarkStart w:id="0" w:name="_GoBack"/>
      <w:bookmarkEnd w:id="0"/>
      <w:r>
        <w:rPr>
          <w:b/>
          <w:sz w:val="36"/>
        </w:rPr>
        <w:t>Framework Schedule 1 (Specification) RM6259 Vertical Application Solutions</w:t>
      </w:r>
    </w:p>
    <w:p w:rsidR="000052C9" w:rsidRDefault="00ED0035">
      <w:pPr>
        <w:spacing w:after="108"/>
        <w:ind w:right="11"/>
      </w:pPr>
      <w:r>
        <w:t>This Schedule sets out what we and our Buyers want.</w:t>
      </w:r>
    </w:p>
    <w:p w:rsidR="000052C9" w:rsidRDefault="00ED0035">
      <w:pPr>
        <w:spacing w:after="132"/>
        <w:ind w:right="11"/>
      </w:pPr>
      <w:r>
        <w:t>For all Deliverables, the Supplier must help Buyers comply with any specific applicable Standards to the Buyer.</w:t>
      </w:r>
    </w:p>
    <w:p w:rsidR="000052C9" w:rsidRDefault="00ED0035">
      <w:pPr>
        <w:ind w:right="11"/>
      </w:pPr>
      <w:r>
        <w:t>The Deliverables and any Standards set out in this Specification below may be refined (to the extent permitted and set out in the Order Form) by a Buyer during a Further Competition Procedure to reflect its Deliverables requirements for entering a Call-Off Contract.</w:t>
      </w:r>
      <w:r>
        <w:br w:type="page"/>
      </w:r>
    </w:p>
    <w:p w:rsidR="000052C9" w:rsidRDefault="00ED0035">
      <w:pPr>
        <w:pStyle w:val="Heading1"/>
      </w:pPr>
      <w:r>
        <w:lastRenderedPageBreak/>
        <w:t>Contents</w:t>
      </w:r>
    </w:p>
    <w:p w:rsidR="000052C9" w:rsidRDefault="00ED0035">
      <w:pPr>
        <w:tabs>
          <w:tab w:val="center" w:pos="812"/>
          <w:tab w:val="right" w:pos="9291"/>
        </w:tabs>
        <w:spacing w:after="160" w:line="259" w:lineRule="auto"/>
        <w:ind w:left="0" w:firstLine="0"/>
      </w:pPr>
      <w:r>
        <w:rPr>
          <w:rFonts w:ascii="Calibri" w:eastAsia="Calibri" w:hAnsi="Calibri" w:cs="Calibri"/>
          <w:sz w:val="22"/>
        </w:rPr>
        <w:tab/>
      </w:r>
      <w:r>
        <w:rPr>
          <w:b/>
        </w:rPr>
        <w:t>Summary</w:t>
      </w:r>
      <w:r>
        <w:rPr>
          <w:b/>
        </w:rPr>
        <w:tab/>
        <w:t>3</w:t>
      </w:r>
    </w:p>
    <w:p w:rsidR="000052C9" w:rsidRDefault="00ED0035">
      <w:pPr>
        <w:tabs>
          <w:tab w:val="center" w:pos="2359"/>
          <w:tab w:val="right" w:pos="9291"/>
        </w:tabs>
        <w:spacing w:after="160" w:line="259" w:lineRule="auto"/>
        <w:ind w:left="0" w:firstLine="0"/>
      </w:pPr>
      <w:r>
        <w:rPr>
          <w:rFonts w:ascii="Calibri" w:eastAsia="Calibri" w:hAnsi="Calibri" w:cs="Calibri"/>
          <w:sz w:val="22"/>
        </w:rPr>
        <w:tab/>
      </w:r>
      <w:r>
        <w:t>Table A - Lot Service Descriptors</w:t>
      </w:r>
      <w:r>
        <w:tab/>
        <w:t>3</w:t>
      </w:r>
    </w:p>
    <w:p w:rsidR="000052C9" w:rsidRDefault="00ED0035">
      <w:pPr>
        <w:tabs>
          <w:tab w:val="center" w:pos="2166"/>
          <w:tab w:val="right" w:pos="9291"/>
        </w:tabs>
        <w:spacing w:after="160" w:line="259" w:lineRule="auto"/>
        <w:ind w:left="0" w:firstLine="0"/>
      </w:pPr>
      <w:r>
        <w:rPr>
          <w:rFonts w:ascii="Calibri" w:eastAsia="Calibri" w:hAnsi="Calibri" w:cs="Calibri"/>
          <w:sz w:val="22"/>
        </w:rPr>
        <w:tab/>
      </w:r>
      <w:r>
        <w:rPr>
          <w:b/>
        </w:rPr>
        <w:t>Mandatory Service Requirements</w:t>
      </w:r>
      <w:r>
        <w:rPr>
          <w:b/>
        </w:rPr>
        <w:tab/>
        <w:t>10</w:t>
      </w:r>
    </w:p>
    <w:p w:rsidR="000052C9" w:rsidRDefault="00ED0035">
      <w:pPr>
        <w:tabs>
          <w:tab w:val="center" w:pos="1492"/>
          <w:tab w:val="right" w:pos="9291"/>
        </w:tabs>
        <w:spacing w:after="160" w:line="259" w:lineRule="auto"/>
        <w:ind w:left="0" w:firstLine="0"/>
      </w:pPr>
      <w:r>
        <w:rPr>
          <w:rFonts w:ascii="Calibri" w:eastAsia="Calibri" w:hAnsi="Calibri" w:cs="Calibri"/>
          <w:sz w:val="22"/>
        </w:rPr>
        <w:tab/>
      </w:r>
      <w:r>
        <w:rPr>
          <w:b/>
        </w:rPr>
        <w:t>Optional Deliverables</w:t>
      </w:r>
      <w:r>
        <w:rPr>
          <w:b/>
        </w:rPr>
        <w:tab/>
        <w:t>13</w:t>
      </w:r>
    </w:p>
    <w:p w:rsidR="000052C9" w:rsidRDefault="00ED0035">
      <w:pPr>
        <w:tabs>
          <w:tab w:val="center" w:pos="3047"/>
          <w:tab w:val="right" w:pos="9291"/>
        </w:tabs>
        <w:spacing w:after="160" w:line="259" w:lineRule="auto"/>
        <w:ind w:left="0" w:firstLine="0"/>
      </w:pPr>
      <w:r>
        <w:rPr>
          <w:rFonts w:ascii="Calibri" w:eastAsia="Calibri" w:hAnsi="Calibri" w:cs="Calibri"/>
          <w:sz w:val="22"/>
        </w:rPr>
        <w:tab/>
      </w:r>
      <w:r>
        <w:t>Software support and maintenance (Optional)</w:t>
      </w:r>
      <w:r>
        <w:tab/>
        <w:t>14</w:t>
      </w:r>
    </w:p>
    <w:p w:rsidR="000052C9" w:rsidRDefault="00ED0035">
      <w:pPr>
        <w:tabs>
          <w:tab w:val="center" w:pos="2206"/>
          <w:tab w:val="right" w:pos="9291"/>
        </w:tabs>
        <w:spacing w:after="160" w:line="259" w:lineRule="auto"/>
        <w:ind w:left="0" w:firstLine="0"/>
      </w:pPr>
      <w:r>
        <w:rPr>
          <w:rFonts w:ascii="Calibri" w:eastAsia="Calibri" w:hAnsi="Calibri" w:cs="Calibri"/>
          <w:sz w:val="22"/>
        </w:rPr>
        <w:tab/>
      </w:r>
      <w:r>
        <w:t>Additional Services (Optional)</w:t>
      </w:r>
      <w:r>
        <w:tab/>
        <w:t>17</w:t>
      </w:r>
    </w:p>
    <w:p w:rsidR="000052C9" w:rsidRDefault="00ED0035">
      <w:pPr>
        <w:tabs>
          <w:tab w:val="center" w:pos="3086"/>
          <w:tab w:val="right" w:pos="9291"/>
        </w:tabs>
        <w:spacing w:after="160" w:line="259" w:lineRule="auto"/>
        <w:ind w:left="0" w:firstLine="0"/>
      </w:pPr>
      <w:r>
        <w:rPr>
          <w:rFonts w:ascii="Calibri" w:eastAsia="Calibri" w:hAnsi="Calibri" w:cs="Calibri"/>
          <w:sz w:val="22"/>
        </w:rPr>
        <w:tab/>
      </w:r>
      <w:r>
        <w:t>Hardware, software and peripherals (Optional)</w:t>
      </w:r>
      <w:r>
        <w:tab/>
        <w:t>20</w:t>
      </w:r>
    </w:p>
    <w:p w:rsidR="000052C9" w:rsidRDefault="00ED0035">
      <w:pPr>
        <w:tabs>
          <w:tab w:val="center" w:pos="1733"/>
          <w:tab w:val="right" w:pos="9291"/>
        </w:tabs>
        <w:spacing w:after="160" w:line="259" w:lineRule="auto"/>
        <w:ind w:left="0" w:firstLine="0"/>
      </w:pPr>
      <w:r>
        <w:rPr>
          <w:rFonts w:ascii="Calibri" w:eastAsia="Calibri" w:hAnsi="Calibri" w:cs="Calibri"/>
          <w:sz w:val="22"/>
        </w:rPr>
        <w:tab/>
      </w:r>
      <w:r>
        <w:t>Catalogue (Optional)</w:t>
      </w:r>
      <w:r>
        <w:tab/>
        <w:t>20</w:t>
      </w:r>
    </w:p>
    <w:p w:rsidR="000052C9" w:rsidRDefault="00ED0035">
      <w:pPr>
        <w:tabs>
          <w:tab w:val="center" w:pos="1961"/>
          <w:tab w:val="right" w:pos="9291"/>
        </w:tabs>
        <w:spacing w:after="160" w:line="259" w:lineRule="auto"/>
        <w:ind w:left="0" w:firstLine="0"/>
      </w:pPr>
      <w:r>
        <w:rPr>
          <w:rFonts w:ascii="Calibri" w:eastAsia="Calibri" w:hAnsi="Calibri" w:cs="Calibri"/>
          <w:sz w:val="22"/>
        </w:rPr>
        <w:tab/>
      </w:r>
      <w:r>
        <w:rPr>
          <w:b/>
        </w:rPr>
        <w:t>Standards and Accreditations</w:t>
      </w:r>
      <w:r>
        <w:rPr>
          <w:b/>
        </w:rPr>
        <w:tab/>
        <w:t>22</w:t>
      </w:r>
    </w:p>
    <w:p w:rsidR="000052C9" w:rsidRDefault="00ED0035">
      <w:pPr>
        <w:tabs>
          <w:tab w:val="center" w:pos="966"/>
          <w:tab w:val="right" w:pos="9291"/>
        </w:tabs>
        <w:spacing w:after="160" w:line="259" w:lineRule="auto"/>
        <w:ind w:left="0" w:firstLine="0"/>
      </w:pPr>
      <w:r>
        <w:rPr>
          <w:rFonts w:ascii="Calibri" w:eastAsia="Calibri" w:hAnsi="Calibri" w:cs="Calibri"/>
          <w:sz w:val="22"/>
        </w:rPr>
        <w:tab/>
      </w:r>
      <w:r>
        <w:rPr>
          <w:b/>
        </w:rPr>
        <w:t>Social Value</w:t>
      </w:r>
      <w:r>
        <w:rPr>
          <w:b/>
        </w:rPr>
        <w:tab/>
        <w:t>26</w:t>
      </w:r>
    </w:p>
    <w:p w:rsidR="000052C9" w:rsidRDefault="00ED0035">
      <w:pPr>
        <w:pStyle w:val="Heading2"/>
        <w:tabs>
          <w:tab w:val="center" w:pos="1338"/>
        </w:tabs>
        <w:ind w:left="0" w:firstLine="0"/>
      </w:pPr>
      <w:r>
        <w:t>1.</w:t>
      </w:r>
      <w:r>
        <w:tab/>
        <w:t>Summary</w:t>
      </w:r>
    </w:p>
    <w:p w:rsidR="000052C9" w:rsidRDefault="00ED0035">
      <w:pPr>
        <w:spacing w:after="211"/>
        <w:ind w:left="670" w:right="11" w:hanging="685"/>
      </w:pPr>
      <w:r>
        <w:t>1.1.</w:t>
      </w:r>
      <w:r>
        <w:tab/>
        <w:t>Vertical Application Solutions offers a range of vertical specific software solutions for the public sector - ranging from Local Authority customers to Bluelight, Education, Community Health and Social Care.  Its purpose is to provide each sector with access to suppliers who are specialists in software solutions for that group of customers.  Although Solutions can be designed to answer a specific customer need, all software within that solution will be Commercial Off-The-Shelf (COTS).</w:t>
      </w:r>
    </w:p>
    <w:p w:rsidR="000052C9" w:rsidRDefault="00ED0035">
      <w:pPr>
        <w:spacing w:after="211"/>
        <w:ind w:left="670" w:right="11" w:hanging="685"/>
      </w:pPr>
      <w:r>
        <w:t>1.2.</w:t>
      </w:r>
      <w:r>
        <w:tab/>
        <w:t>The Supplier must only provide the Deliverables for the Lot(s) that they have been appointed to.</w:t>
      </w:r>
    </w:p>
    <w:p w:rsidR="000052C9" w:rsidRDefault="00ED0035">
      <w:pPr>
        <w:spacing w:after="211"/>
        <w:ind w:left="670" w:right="11" w:hanging="685"/>
      </w:pPr>
      <w:r>
        <w:t>1.3.</w:t>
      </w:r>
      <w:r>
        <w:tab/>
        <w:t>The Supplier must help Buyers comply with any specific applicable Standards of the Buyer.</w:t>
      </w:r>
    </w:p>
    <w:p w:rsidR="000052C9" w:rsidRDefault="00ED0035">
      <w:pPr>
        <w:spacing w:after="211"/>
        <w:ind w:left="670" w:right="11" w:hanging="685"/>
      </w:pPr>
      <w:r>
        <w:t>1.4.</w:t>
      </w:r>
      <w:r>
        <w:tab/>
        <w:t>The Deliverables (including any Standards) set out in this Schedule may be refined (to the extent permitted and set out in Framework Schedule 7 (Call-Off Award Procedure)) by a Buyer during a Further Competition Procedure, to reflect the Deliverables requirements of a particular Call-Off Contract.</w:t>
      </w:r>
    </w:p>
    <w:p w:rsidR="000052C9" w:rsidRDefault="00ED0035">
      <w:pPr>
        <w:tabs>
          <w:tab w:val="center" w:pos="3760"/>
        </w:tabs>
        <w:spacing w:after="221" w:line="265" w:lineRule="auto"/>
        <w:ind w:left="-15" w:firstLine="0"/>
      </w:pPr>
      <w:r>
        <w:t>1.5.</w:t>
      </w:r>
      <w:r>
        <w:tab/>
      </w:r>
      <w:r>
        <w:rPr>
          <w:b/>
        </w:rPr>
        <w:t>The scope of Deliverables covered by this framework:</w:t>
      </w:r>
    </w:p>
    <w:p w:rsidR="000052C9" w:rsidRDefault="00ED0035">
      <w:pPr>
        <w:ind w:left="695" w:right="11"/>
      </w:pPr>
      <w:r>
        <w:t>The Framework Contract consists of five (5) Lots:</w:t>
      </w:r>
    </w:p>
    <w:p w:rsidR="000052C9" w:rsidRDefault="00ED0035">
      <w:pPr>
        <w:tabs>
          <w:tab w:val="center" w:pos="1105"/>
          <w:tab w:val="center" w:pos="3703"/>
        </w:tabs>
        <w:spacing w:after="57"/>
        <w:ind w:left="0" w:firstLine="0"/>
      </w:pPr>
      <w:r>
        <w:rPr>
          <w:rFonts w:ascii="Calibri" w:eastAsia="Calibri" w:hAnsi="Calibri" w:cs="Calibri"/>
          <w:sz w:val="22"/>
        </w:rPr>
        <w:tab/>
      </w:r>
      <w:r>
        <w:t>1.5.1.</w:t>
      </w:r>
      <w:r>
        <w:tab/>
        <w:t>Lot 1- Business Applications Solutions</w:t>
      </w:r>
    </w:p>
    <w:p w:rsidR="000052C9" w:rsidRDefault="00ED0035">
      <w:pPr>
        <w:tabs>
          <w:tab w:val="center" w:pos="1105"/>
          <w:tab w:val="center" w:pos="5050"/>
        </w:tabs>
        <w:spacing w:after="57"/>
        <w:ind w:left="0" w:firstLine="0"/>
      </w:pPr>
      <w:r>
        <w:rPr>
          <w:rFonts w:ascii="Calibri" w:eastAsia="Calibri" w:hAnsi="Calibri" w:cs="Calibri"/>
          <w:sz w:val="22"/>
        </w:rPr>
        <w:tab/>
      </w:r>
      <w:r>
        <w:t>1.5.2.</w:t>
      </w:r>
      <w:r>
        <w:tab/>
        <w:t>Lot 2 - Education, Community Health and Social Care Solutions</w:t>
      </w:r>
    </w:p>
    <w:p w:rsidR="000052C9" w:rsidRDefault="00ED0035">
      <w:pPr>
        <w:tabs>
          <w:tab w:val="center" w:pos="1105"/>
          <w:tab w:val="center" w:pos="4490"/>
        </w:tabs>
        <w:spacing w:after="57"/>
        <w:ind w:left="0" w:firstLine="0"/>
      </w:pPr>
      <w:r>
        <w:rPr>
          <w:rFonts w:ascii="Calibri" w:eastAsia="Calibri" w:hAnsi="Calibri" w:cs="Calibri"/>
          <w:sz w:val="22"/>
        </w:rPr>
        <w:tab/>
      </w:r>
      <w:r>
        <w:t>1.5.3.</w:t>
      </w:r>
      <w:r>
        <w:tab/>
        <w:t>Lot 3 - Housing, Environment and Planning Solutions</w:t>
      </w:r>
    </w:p>
    <w:p w:rsidR="000052C9" w:rsidRDefault="00ED0035">
      <w:pPr>
        <w:tabs>
          <w:tab w:val="center" w:pos="1105"/>
          <w:tab w:val="center" w:pos="2876"/>
        </w:tabs>
        <w:spacing w:after="57"/>
        <w:ind w:left="0" w:firstLine="0"/>
      </w:pPr>
      <w:r>
        <w:rPr>
          <w:rFonts w:ascii="Calibri" w:eastAsia="Calibri" w:hAnsi="Calibri" w:cs="Calibri"/>
          <w:sz w:val="22"/>
        </w:rPr>
        <w:lastRenderedPageBreak/>
        <w:tab/>
      </w:r>
      <w:r>
        <w:t>1.5.4.</w:t>
      </w:r>
      <w:r>
        <w:tab/>
        <w:t>Lot 4- Citizen Services</w:t>
      </w:r>
    </w:p>
    <w:p w:rsidR="000052C9" w:rsidRDefault="00ED0035">
      <w:pPr>
        <w:tabs>
          <w:tab w:val="center" w:pos="1105"/>
          <w:tab w:val="center" w:pos="3110"/>
        </w:tabs>
        <w:ind w:left="0" w:firstLine="0"/>
      </w:pPr>
      <w:r>
        <w:rPr>
          <w:rFonts w:ascii="Calibri" w:eastAsia="Calibri" w:hAnsi="Calibri" w:cs="Calibri"/>
          <w:sz w:val="22"/>
        </w:rPr>
        <w:tab/>
      </w:r>
      <w:r>
        <w:t>1.5.5.</w:t>
      </w:r>
      <w:r>
        <w:tab/>
        <w:t>Lot 5 - Blue Light Solutions</w:t>
      </w:r>
    </w:p>
    <w:p w:rsidR="000052C9" w:rsidRDefault="00ED0035">
      <w:pPr>
        <w:spacing w:after="211"/>
        <w:ind w:left="670" w:right="11" w:hanging="685"/>
      </w:pPr>
      <w:r>
        <w:t>1.6.</w:t>
      </w:r>
      <w:r>
        <w:tab/>
        <w:t>The Table below in paragraph 1.8 details the scope of services for each Lot. Suppliers on each Lot must be able to supply at least one of the Lot specific deliverables, and must have experience with solutions of that nature within that sector area.</w:t>
      </w:r>
    </w:p>
    <w:p w:rsidR="000052C9" w:rsidRDefault="00ED0035">
      <w:pPr>
        <w:spacing w:after="211"/>
        <w:ind w:left="670" w:right="11" w:hanging="685"/>
      </w:pPr>
      <w:r>
        <w:t>1.7.</w:t>
      </w:r>
      <w:r>
        <w:tab/>
        <w:t>The service descriptors for each Lot are non-exhaustive. Suppliers may provide additional services that are in scope for their Lot.</w:t>
      </w:r>
    </w:p>
    <w:p w:rsidR="000052C9" w:rsidRDefault="00ED0035">
      <w:pPr>
        <w:tabs>
          <w:tab w:val="center" w:pos="2419"/>
        </w:tabs>
        <w:spacing w:after="10"/>
        <w:ind w:left="-15" w:firstLine="0"/>
      </w:pPr>
      <w:r>
        <w:t>1.8.</w:t>
      </w:r>
      <w:r>
        <w:tab/>
        <w:t>Table A - Lot Service Descriptors</w:t>
      </w:r>
    </w:p>
    <w:tbl>
      <w:tblPr>
        <w:tblStyle w:val="TableGrid"/>
        <w:tblW w:w="9000" w:type="dxa"/>
        <w:tblInd w:w="155" w:type="dxa"/>
        <w:tblCellMar>
          <w:top w:w="175" w:type="dxa"/>
          <w:left w:w="75" w:type="dxa"/>
          <w:right w:w="115" w:type="dxa"/>
        </w:tblCellMar>
        <w:tblLook w:val="04A0" w:firstRow="1" w:lastRow="0" w:firstColumn="1" w:lastColumn="0" w:noHBand="0" w:noVBand="1"/>
      </w:tblPr>
      <w:tblGrid>
        <w:gridCol w:w="2120"/>
        <w:gridCol w:w="6880"/>
      </w:tblGrid>
      <w:tr w:rsidR="000052C9">
        <w:trPr>
          <w:trHeight w:val="1880"/>
        </w:trPr>
        <w:tc>
          <w:tcPr>
            <w:tcW w:w="2120" w:type="dxa"/>
            <w:tcBorders>
              <w:top w:val="single" w:sz="8" w:space="0" w:color="000000"/>
              <w:left w:val="single" w:sz="8" w:space="0" w:color="000000"/>
              <w:bottom w:val="single" w:sz="8" w:space="0" w:color="000000"/>
              <w:right w:val="single" w:sz="8" w:space="0" w:color="000000"/>
            </w:tcBorders>
            <w:shd w:val="clear" w:color="auto" w:fill="FFF2CC"/>
          </w:tcPr>
          <w:p w:rsidR="000052C9" w:rsidRDefault="00ED0035">
            <w:pPr>
              <w:spacing w:after="0" w:line="259" w:lineRule="auto"/>
              <w:ind w:left="35" w:firstLine="0"/>
            </w:pPr>
            <w:r>
              <w:rPr>
                <w:b/>
              </w:rPr>
              <w:t>Lot 1</w:t>
            </w:r>
          </w:p>
          <w:p w:rsidR="000052C9" w:rsidRDefault="00ED0035">
            <w:pPr>
              <w:spacing w:after="0" w:line="259" w:lineRule="auto"/>
              <w:ind w:left="35" w:firstLine="0"/>
            </w:pPr>
            <w:r>
              <w:rPr>
                <w:b/>
              </w:rPr>
              <w:t>Business</w:t>
            </w:r>
          </w:p>
          <w:p w:rsidR="000052C9" w:rsidRDefault="00ED0035">
            <w:pPr>
              <w:spacing w:after="0" w:line="259" w:lineRule="auto"/>
              <w:ind w:left="5" w:firstLine="0"/>
            </w:pPr>
            <w:r>
              <w:rPr>
                <w:b/>
              </w:rPr>
              <w:t>Applications</w:t>
            </w:r>
          </w:p>
          <w:p w:rsidR="000052C9" w:rsidRDefault="00ED0035">
            <w:pPr>
              <w:spacing w:after="0" w:line="259" w:lineRule="auto"/>
              <w:ind w:left="5" w:firstLine="0"/>
            </w:pPr>
            <w:r>
              <w:rPr>
                <w:b/>
              </w:rPr>
              <w:t>Solutions</w:t>
            </w:r>
          </w:p>
        </w:tc>
        <w:tc>
          <w:tcPr>
            <w:tcW w:w="6880" w:type="dxa"/>
            <w:tcBorders>
              <w:top w:val="single" w:sz="8" w:space="0" w:color="000000"/>
              <w:left w:val="single" w:sz="8" w:space="0" w:color="000000"/>
              <w:bottom w:val="single" w:sz="8" w:space="0" w:color="000000"/>
              <w:right w:val="single" w:sz="8" w:space="0" w:color="000000"/>
            </w:tcBorders>
            <w:shd w:val="clear" w:color="auto" w:fill="FFF2CC"/>
          </w:tcPr>
          <w:p w:rsidR="000052C9" w:rsidRDefault="00ED0035">
            <w:pPr>
              <w:spacing w:after="0" w:line="259" w:lineRule="auto"/>
              <w:ind w:left="30" w:firstLine="0"/>
            </w:pPr>
            <w:r>
              <w:rPr>
                <w:b/>
              </w:rPr>
              <w:t>Provision of solutions including for Local</w:t>
            </w:r>
          </w:p>
          <w:p w:rsidR="000052C9" w:rsidRDefault="00ED0035">
            <w:pPr>
              <w:spacing w:after="0" w:line="259" w:lineRule="auto"/>
              <w:ind w:left="0" w:firstLine="0"/>
            </w:pPr>
            <w:r>
              <w:rPr>
                <w:b/>
              </w:rPr>
              <w:t>Government-Specific solutions. Including identification, design, development, implementation, software, data take-on, migration, integration and security; user training, maintenance and support.</w:t>
            </w:r>
          </w:p>
        </w:tc>
      </w:tr>
    </w:tbl>
    <w:p w:rsidR="000052C9" w:rsidRDefault="000052C9">
      <w:pPr>
        <w:spacing w:after="0" w:line="259" w:lineRule="auto"/>
        <w:ind w:left="-1175" w:right="135" w:firstLine="0"/>
      </w:pPr>
    </w:p>
    <w:tbl>
      <w:tblPr>
        <w:tblStyle w:val="TableGrid"/>
        <w:tblW w:w="9000" w:type="dxa"/>
        <w:tblInd w:w="155" w:type="dxa"/>
        <w:tblCellMar>
          <w:top w:w="160" w:type="dxa"/>
          <w:left w:w="80" w:type="dxa"/>
          <w:right w:w="115" w:type="dxa"/>
        </w:tblCellMar>
        <w:tblLook w:val="04A0" w:firstRow="1" w:lastRow="0" w:firstColumn="1" w:lastColumn="0" w:noHBand="0" w:noVBand="1"/>
      </w:tblPr>
      <w:tblGrid>
        <w:gridCol w:w="9000"/>
      </w:tblGrid>
      <w:tr w:rsidR="000052C9">
        <w:trPr>
          <w:trHeight w:val="12900"/>
        </w:trPr>
        <w:tc>
          <w:tcPr>
            <w:tcW w:w="9000" w:type="dxa"/>
            <w:tcBorders>
              <w:top w:val="single" w:sz="8" w:space="0" w:color="000000"/>
              <w:left w:val="single" w:sz="8" w:space="0" w:color="000000"/>
              <w:bottom w:val="single" w:sz="8" w:space="0" w:color="000000"/>
              <w:right w:val="single" w:sz="8" w:space="0" w:color="000000"/>
            </w:tcBorders>
          </w:tcPr>
          <w:p w:rsidR="000052C9" w:rsidRDefault="00ED0035">
            <w:pPr>
              <w:spacing w:after="290" w:line="246" w:lineRule="auto"/>
              <w:ind w:left="0" w:firstLine="30"/>
            </w:pPr>
            <w:r>
              <w:t>Suppliers in this Lot must be able to supply at least one of the following deliverables(1) to (4):</w:t>
            </w:r>
          </w:p>
          <w:p w:rsidR="000052C9" w:rsidRDefault="00ED0035">
            <w:pPr>
              <w:numPr>
                <w:ilvl w:val="0"/>
                <w:numId w:val="8"/>
              </w:numPr>
              <w:spacing w:after="14" w:line="246" w:lineRule="auto"/>
              <w:ind w:hanging="360"/>
            </w:pPr>
            <w:r>
              <w:t xml:space="preserve">A complete </w:t>
            </w:r>
            <w:r>
              <w:rPr>
                <w:b/>
              </w:rPr>
              <w:t xml:space="preserve">Revenues and Benefits Solution, </w:t>
            </w:r>
            <w:r>
              <w:t>which may include, but not be limited to, the following services</w:t>
            </w:r>
          </w:p>
          <w:p w:rsidR="000052C9" w:rsidRDefault="00ED0035">
            <w:pPr>
              <w:numPr>
                <w:ilvl w:val="1"/>
                <w:numId w:val="8"/>
              </w:numPr>
              <w:spacing w:after="6" w:line="259" w:lineRule="auto"/>
              <w:ind w:hanging="360"/>
            </w:pPr>
            <w:r>
              <w:t>Council tax calculation and billing</w:t>
            </w:r>
          </w:p>
          <w:p w:rsidR="000052C9" w:rsidRDefault="00ED0035">
            <w:pPr>
              <w:numPr>
                <w:ilvl w:val="1"/>
                <w:numId w:val="8"/>
              </w:numPr>
              <w:spacing w:after="6" w:line="259" w:lineRule="auto"/>
              <w:ind w:hanging="360"/>
            </w:pPr>
            <w:r>
              <w:t>Support for self-service enquiries and payments</w:t>
            </w:r>
          </w:p>
          <w:p w:rsidR="000052C9" w:rsidRDefault="00ED0035">
            <w:pPr>
              <w:numPr>
                <w:ilvl w:val="1"/>
                <w:numId w:val="8"/>
              </w:numPr>
              <w:spacing w:after="6" w:line="259" w:lineRule="auto"/>
              <w:ind w:hanging="360"/>
            </w:pPr>
            <w:r>
              <w:t>Manage council tax discounts and exemptions</w:t>
            </w:r>
          </w:p>
          <w:p w:rsidR="000052C9" w:rsidRDefault="00ED0035">
            <w:pPr>
              <w:numPr>
                <w:ilvl w:val="1"/>
                <w:numId w:val="8"/>
              </w:numPr>
              <w:spacing w:after="6" w:line="259" w:lineRule="auto"/>
              <w:ind w:hanging="360"/>
            </w:pPr>
            <w:r>
              <w:t>Benefit claims processing and payments</w:t>
            </w:r>
          </w:p>
          <w:p w:rsidR="000052C9" w:rsidRDefault="00ED0035">
            <w:pPr>
              <w:numPr>
                <w:ilvl w:val="1"/>
                <w:numId w:val="8"/>
              </w:numPr>
              <w:spacing w:after="6" w:line="259" w:lineRule="auto"/>
              <w:ind w:hanging="360"/>
            </w:pPr>
            <w:r>
              <w:t>Revenues and Benefits workflow</w:t>
            </w:r>
          </w:p>
          <w:p w:rsidR="000052C9" w:rsidRDefault="00ED0035">
            <w:pPr>
              <w:numPr>
                <w:ilvl w:val="1"/>
                <w:numId w:val="8"/>
              </w:numPr>
              <w:spacing w:after="6" w:line="259" w:lineRule="auto"/>
              <w:ind w:hanging="360"/>
            </w:pPr>
            <w:r>
              <w:t>Integration with Electronic Document &amp; Records Management (EDRM)</w:t>
            </w:r>
          </w:p>
          <w:p w:rsidR="000052C9" w:rsidRDefault="00ED0035">
            <w:pPr>
              <w:numPr>
                <w:ilvl w:val="1"/>
                <w:numId w:val="8"/>
              </w:numPr>
              <w:spacing w:after="6" w:line="259" w:lineRule="auto"/>
              <w:ind w:hanging="360"/>
            </w:pPr>
            <w:r>
              <w:t>Integration with Department for Work &amp; Pensions</w:t>
            </w:r>
          </w:p>
          <w:p w:rsidR="000052C9" w:rsidRDefault="00ED0035">
            <w:pPr>
              <w:numPr>
                <w:ilvl w:val="1"/>
                <w:numId w:val="8"/>
              </w:numPr>
              <w:spacing w:after="6" w:line="259" w:lineRule="auto"/>
              <w:ind w:hanging="360"/>
            </w:pPr>
            <w:r>
              <w:t>Integration with Valuation Office Agency (VOA)</w:t>
            </w:r>
          </w:p>
          <w:p w:rsidR="000052C9" w:rsidRDefault="00ED0035">
            <w:pPr>
              <w:numPr>
                <w:ilvl w:val="1"/>
                <w:numId w:val="8"/>
              </w:numPr>
              <w:spacing w:after="17" w:line="243" w:lineRule="auto"/>
              <w:ind w:hanging="360"/>
            </w:pPr>
            <w:r>
              <w:t>Integration with Finance/BACS (Bankers’ Automated Clearing Service) and/or a complete Business Rates (National Non-Domestic Rates, NNDR) solution including all of:</w:t>
            </w:r>
          </w:p>
          <w:p w:rsidR="000052C9" w:rsidRDefault="00ED0035">
            <w:pPr>
              <w:numPr>
                <w:ilvl w:val="1"/>
                <w:numId w:val="8"/>
              </w:numPr>
              <w:spacing w:after="6" w:line="259" w:lineRule="auto"/>
              <w:ind w:hanging="360"/>
            </w:pPr>
            <w:r>
              <w:t>NNDR calculation and billing,</w:t>
            </w:r>
          </w:p>
          <w:p w:rsidR="000052C9" w:rsidRDefault="00ED0035">
            <w:pPr>
              <w:numPr>
                <w:ilvl w:val="1"/>
                <w:numId w:val="8"/>
              </w:numPr>
              <w:spacing w:after="6" w:line="259" w:lineRule="auto"/>
              <w:ind w:hanging="360"/>
            </w:pPr>
            <w:r>
              <w:t>Self-service enquiries and payments</w:t>
            </w:r>
          </w:p>
          <w:p w:rsidR="000052C9" w:rsidRDefault="00ED0035">
            <w:pPr>
              <w:numPr>
                <w:ilvl w:val="1"/>
                <w:numId w:val="8"/>
              </w:numPr>
              <w:spacing w:after="6" w:line="259" w:lineRule="auto"/>
              <w:ind w:hanging="360"/>
            </w:pPr>
            <w:r>
              <w:t>Manage discounts and exemptions</w:t>
            </w:r>
          </w:p>
          <w:p w:rsidR="000052C9" w:rsidRDefault="00ED0035">
            <w:pPr>
              <w:numPr>
                <w:ilvl w:val="1"/>
                <w:numId w:val="8"/>
              </w:numPr>
              <w:spacing w:after="6" w:line="259" w:lineRule="auto"/>
              <w:ind w:hanging="360"/>
            </w:pPr>
            <w:r>
              <w:t>Integration with Finance/BACS</w:t>
            </w:r>
          </w:p>
          <w:p w:rsidR="000052C9" w:rsidRDefault="00ED0035">
            <w:pPr>
              <w:numPr>
                <w:ilvl w:val="1"/>
                <w:numId w:val="8"/>
              </w:numPr>
              <w:spacing w:after="6" w:line="259" w:lineRule="auto"/>
              <w:ind w:hanging="360"/>
            </w:pPr>
            <w:r>
              <w:t>Integration with VOA</w:t>
            </w:r>
          </w:p>
          <w:p w:rsidR="000052C9" w:rsidRDefault="00ED0035">
            <w:pPr>
              <w:numPr>
                <w:ilvl w:val="1"/>
                <w:numId w:val="8"/>
              </w:numPr>
              <w:spacing w:after="282" w:line="259" w:lineRule="auto"/>
              <w:ind w:hanging="360"/>
            </w:pPr>
            <w:r>
              <w:t>Integration with EDRM</w:t>
            </w:r>
          </w:p>
          <w:p w:rsidR="000052C9" w:rsidRDefault="00ED0035">
            <w:pPr>
              <w:numPr>
                <w:ilvl w:val="0"/>
                <w:numId w:val="8"/>
              </w:numPr>
              <w:spacing w:after="14" w:line="246" w:lineRule="auto"/>
              <w:ind w:hanging="360"/>
            </w:pPr>
            <w:r>
              <w:t xml:space="preserve">A complete </w:t>
            </w:r>
            <w:r>
              <w:rPr>
                <w:b/>
              </w:rPr>
              <w:t xml:space="preserve">payment processing and cash receipting solution, </w:t>
            </w:r>
            <w:r>
              <w:t>which may include, but not be limited to:</w:t>
            </w:r>
          </w:p>
          <w:p w:rsidR="000052C9" w:rsidRDefault="00ED0035">
            <w:pPr>
              <w:numPr>
                <w:ilvl w:val="1"/>
                <w:numId w:val="8"/>
              </w:numPr>
              <w:spacing w:after="6" w:line="259" w:lineRule="auto"/>
              <w:ind w:hanging="360"/>
            </w:pPr>
            <w:r>
              <w:t>Agent-mediated, online and automated payment processing</w:t>
            </w:r>
          </w:p>
          <w:p w:rsidR="000052C9" w:rsidRDefault="00ED0035">
            <w:pPr>
              <w:numPr>
                <w:ilvl w:val="1"/>
                <w:numId w:val="8"/>
              </w:numPr>
              <w:spacing w:after="6" w:line="259" w:lineRule="auto"/>
              <w:ind w:hanging="360"/>
            </w:pPr>
            <w:r>
              <w:t>Payment tracking, classification, reporting and reconciliation</w:t>
            </w:r>
          </w:p>
          <w:p w:rsidR="000052C9" w:rsidRDefault="00ED0035">
            <w:pPr>
              <w:numPr>
                <w:ilvl w:val="1"/>
                <w:numId w:val="8"/>
              </w:numPr>
              <w:spacing w:after="6" w:line="259" w:lineRule="auto"/>
              <w:ind w:hanging="360"/>
            </w:pPr>
            <w:r>
              <w:t>Interfaces to major UK merchant service platforms</w:t>
            </w:r>
          </w:p>
          <w:p w:rsidR="000052C9" w:rsidRDefault="00ED0035">
            <w:pPr>
              <w:numPr>
                <w:ilvl w:val="1"/>
                <w:numId w:val="8"/>
              </w:numPr>
              <w:spacing w:after="14" w:line="246" w:lineRule="auto"/>
              <w:ind w:hanging="360"/>
            </w:pPr>
            <w:r>
              <w:t>Interfaces to customer’s Customer Relationship Management (CRM), tax and financial accounting systems</w:t>
            </w:r>
          </w:p>
          <w:p w:rsidR="000052C9" w:rsidRDefault="00ED0035">
            <w:pPr>
              <w:numPr>
                <w:ilvl w:val="1"/>
                <w:numId w:val="8"/>
              </w:numPr>
              <w:spacing w:after="6" w:line="259" w:lineRule="auto"/>
              <w:ind w:hanging="360"/>
            </w:pPr>
            <w:r>
              <w:t>Compliance with (Payment Card Industry Data Security</w:t>
            </w:r>
          </w:p>
          <w:p w:rsidR="000052C9" w:rsidRDefault="00ED0035">
            <w:pPr>
              <w:numPr>
                <w:ilvl w:val="1"/>
                <w:numId w:val="8"/>
              </w:numPr>
              <w:spacing w:after="6" w:line="259" w:lineRule="auto"/>
              <w:ind w:hanging="360"/>
            </w:pPr>
            <w:r>
              <w:t>Standard) (PCI DSS) standards</w:t>
            </w:r>
          </w:p>
          <w:p w:rsidR="000052C9" w:rsidRDefault="00ED0035">
            <w:pPr>
              <w:numPr>
                <w:ilvl w:val="1"/>
                <w:numId w:val="8"/>
              </w:numPr>
              <w:spacing w:after="6" w:line="259" w:lineRule="auto"/>
              <w:ind w:hanging="360"/>
            </w:pPr>
            <w:r>
              <w:t>Grant Management and Grant Administration Software</w:t>
            </w:r>
          </w:p>
          <w:p w:rsidR="000052C9" w:rsidRDefault="00ED0035">
            <w:pPr>
              <w:numPr>
                <w:ilvl w:val="1"/>
                <w:numId w:val="8"/>
              </w:numPr>
              <w:spacing w:after="282" w:line="259" w:lineRule="auto"/>
              <w:ind w:hanging="360"/>
            </w:pPr>
            <w:r>
              <w:t>Integration with Finance/BACS</w:t>
            </w:r>
          </w:p>
          <w:p w:rsidR="000052C9" w:rsidRDefault="00ED0035">
            <w:pPr>
              <w:numPr>
                <w:ilvl w:val="0"/>
                <w:numId w:val="8"/>
              </w:numPr>
              <w:spacing w:after="14" w:line="246" w:lineRule="auto"/>
              <w:ind w:hanging="360"/>
            </w:pPr>
            <w:r>
              <w:rPr>
                <w:b/>
              </w:rPr>
              <w:t xml:space="preserve">Civil Enforcement solutions </w:t>
            </w:r>
            <w:r>
              <w:t>which may include, but not be limited to, the following services including all of but not limited to:</w:t>
            </w:r>
          </w:p>
          <w:p w:rsidR="000052C9" w:rsidRDefault="00ED0035">
            <w:pPr>
              <w:numPr>
                <w:ilvl w:val="1"/>
                <w:numId w:val="8"/>
              </w:numPr>
              <w:spacing w:after="6" w:line="259" w:lineRule="auto"/>
              <w:ind w:hanging="360"/>
            </w:pPr>
            <w:r>
              <w:t>Application for parking permits,</w:t>
            </w:r>
          </w:p>
          <w:p w:rsidR="000052C9" w:rsidRDefault="00ED0035">
            <w:pPr>
              <w:numPr>
                <w:ilvl w:val="1"/>
                <w:numId w:val="8"/>
              </w:numPr>
              <w:spacing w:after="6" w:line="259" w:lineRule="auto"/>
              <w:ind w:hanging="360"/>
            </w:pPr>
            <w:r>
              <w:t>Administration of penalty notices,</w:t>
            </w:r>
          </w:p>
          <w:p w:rsidR="000052C9" w:rsidRDefault="00ED0035">
            <w:pPr>
              <w:numPr>
                <w:ilvl w:val="1"/>
                <w:numId w:val="8"/>
              </w:numPr>
              <w:spacing w:after="6" w:line="259" w:lineRule="auto"/>
              <w:ind w:hanging="360"/>
            </w:pPr>
            <w:r>
              <w:t>Challenges and appeals,</w:t>
            </w:r>
          </w:p>
          <w:p w:rsidR="000052C9" w:rsidRDefault="00ED0035">
            <w:pPr>
              <w:numPr>
                <w:ilvl w:val="1"/>
                <w:numId w:val="8"/>
              </w:numPr>
              <w:spacing w:after="282" w:line="259" w:lineRule="auto"/>
              <w:ind w:hanging="360"/>
            </w:pPr>
            <w:r>
              <w:t>Receipt of payments and collections</w:t>
            </w:r>
          </w:p>
          <w:p w:rsidR="000052C9" w:rsidRDefault="00ED0035">
            <w:pPr>
              <w:numPr>
                <w:ilvl w:val="0"/>
                <w:numId w:val="8"/>
              </w:numPr>
              <w:spacing w:after="6" w:line="259" w:lineRule="auto"/>
              <w:ind w:hanging="360"/>
            </w:pPr>
            <w:r>
              <w:t>Other Business Application Solution, including but not limited to:</w:t>
            </w:r>
          </w:p>
          <w:p w:rsidR="000052C9" w:rsidRDefault="00ED0035">
            <w:pPr>
              <w:numPr>
                <w:ilvl w:val="1"/>
                <w:numId w:val="8"/>
              </w:numPr>
              <w:spacing w:after="0" w:line="259" w:lineRule="auto"/>
              <w:ind w:hanging="360"/>
            </w:pPr>
            <w:r>
              <w:t>Workflow, Asset and Document Management systems ●</w:t>
            </w:r>
            <w:r>
              <w:tab/>
              <w:t>Electronic Client Records</w:t>
            </w:r>
          </w:p>
        </w:tc>
      </w:tr>
    </w:tbl>
    <w:p w:rsidR="000052C9" w:rsidRDefault="000052C9">
      <w:pPr>
        <w:spacing w:after="0" w:line="259" w:lineRule="auto"/>
        <w:ind w:left="-1175" w:right="135" w:firstLine="0"/>
      </w:pPr>
    </w:p>
    <w:tbl>
      <w:tblPr>
        <w:tblStyle w:val="TableGrid"/>
        <w:tblW w:w="9000" w:type="dxa"/>
        <w:tblInd w:w="155" w:type="dxa"/>
        <w:tblCellMar>
          <w:top w:w="163" w:type="dxa"/>
          <w:left w:w="75" w:type="dxa"/>
          <w:right w:w="115" w:type="dxa"/>
        </w:tblCellMar>
        <w:tblLook w:val="04A0" w:firstRow="1" w:lastRow="0" w:firstColumn="1" w:lastColumn="0" w:noHBand="0" w:noVBand="1"/>
      </w:tblPr>
      <w:tblGrid>
        <w:gridCol w:w="2120"/>
        <w:gridCol w:w="6880"/>
      </w:tblGrid>
      <w:tr w:rsidR="000052C9">
        <w:trPr>
          <w:trHeight w:val="3258"/>
        </w:trPr>
        <w:tc>
          <w:tcPr>
            <w:tcW w:w="2120" w:type="dxa"/>
            <w:tcBorders>
              <w:top w:val="single" w:sz="8" w:space="0" w:color="000000"/>
              <w:left w:val="single" w:sz="8" w:space="0" w:color="000000"/>
              <w:bottom w:val="single" w:sz="8" w:space="0" w:color="000000"/>
              <w:right w:val="single" w:sz="8" w:space="0" w:color="000000"/>
            </w:tcBorders>
            <w:shd w:val="clear" w:color="auto" w:fill="FFF2CC"/>
          </w:tcPr>
          <w:p w:rsidR="000052C9" w:rsidRDefault="00ED0035">
            <w:pPr>
              <w:spacing w:after="0" w:line="259" w:lineRule="auto"/>
              <w:ind w:left="35" w:firstLine="0"/>
            </w:pPr>
            <w:r>
              <w:rPr>
                <w:b/>
              </w:rPr>
              <w:t>Lot 2</w:t>
            </w:r>
          </w:p>
          <w:p w:rsidR="000052C9" w:rsidRDefault="00ED0035">
            <w:pPr>
              <w:spacing w:after="0" w:line="259" w:lineRule="auto"/>
              <w:ind w:left="35" w:firstLine="0"/>
            </w:pPr>
            <w:r>
              <w:rPr>
                <w:b/>
              </w:rPr>
              <w:t>Education,</w:t>
            </w:r>
          </w:p>
          <w:p w:rsidR="000052C9" w:rsidRDefault="00ED0035">
            <w:pPr>
              <w:spacing w:after="0" w:line="259" w:lineRule="auto"/>
              <w:ind w:left="5" w:firstLine="0"/>
            </w:pPr>
            <w:r>
              <w:rPr>
                <w:b/>
              </w:rPr>
              <w:t>Community</w:t>
            </w:r>
          </w:p>
          <w:p w:rsidR="000052C9" w:rsidRDefault="00ED0035">
            <w:pPr>
              <w:spacing w:after="0" w:line="259" w:lineRule="auto"/>
              <w:ind w:left="5" w:firstLine="0"/>
            </w:pPr>
            <w:r>
              <w:rPr>
                <w:b/>
              </w:rPr>
              <w:t>Health and</w:t>
            </w:r>
          </w:p>
          <w:p w:rsidR="000052C9" w:rsidRDefault="00ED0035">
            <w:pPr>
              <w:spacing w:after="0" w:line="259" w:lineRule="auto"/>
              <w:ind w:left="5" w:firstLine="0"/>
            </w:pPr>
            <w:r>
              <w:rPr>
                <w:b/>
              </w:rPr>
              <w:t>Social Care</w:t>
            </w:r>
          </w:p>
          <w:p w:rsidR="000052C9" w:rsidRDefault="00ED0035">
            <w:pPr>
              <w:spacing w:after="0" w:line="259" w:lineRule="auto"/>
              <w:ind w:left="5" w:firstLine="0"/>
            </w:pPr>
            <w:r>
              <w:rPr>
                <w:b/>
              </w:rPr>
              <w:t>Solutions</w:t>
            </w:r>
          </w:p>
        </w:tc>
        <w:tc>
          <w:tcPr>
            <w:tcW w:w="6880" w:type="dxa"/>
            <w:tcBorders>
              <w:top w:val="single" w:sz="8" w:space="0" w:color="000000"/>
              <w:left w:val="single" w:sz="8" w:space="0" w:color="000000"/>
              <w:bottom w:val="single" w:sz="8" w:space="0" w:color="000000"/>
              <w:right w:val="single" w:sz="8" w:space="0" w:color="000000"/>
            </w:tcBorders>
            <w:shd w:val="clear" w:color="auto" w:fill="FFF2CC"/>
            <w:vAlign w:val="center"/>
          </w:tcPr>
          <w:p w:rsidR="000052C9" w:rsidRDefault="00ED0035">
            <w:pPr>
              <w:spacing w:after="0" w:line="240" w:lineRule="auto"/>
              <w:ind w:left="0" w:right="275" w:firstLine="30"/>
            </w:pPr>
            <w:r>
              <w:rPr>
                <w:b/>
              </w:rPr>
              <w:t>Provision of Health and Social Care solutions including solution identification, design, development, implementation, software, data take-on, migration, integration and security; user training, maintenance and support. and/or;</w:t>
            </w:r>
          </w:p>
          <w:p w:rsidR="000052C9" w:rsidRDefault="00ED0035">
            <w:pPr>
              <w:spacing w:after="0" w:line="259" w:lineRule="auto"/>
              <w:ind w:left="0" w:firstLine="30"/>
            </w:pPr>
            <w:r>
              <w:rPr>
                <w:b/>
              </w:rPr>
              <w:t>Provision of Education-specific solutions including solution identification, design, development, implementation, software, data take-on, migration, integration and security; user training, maintenance and support.</w:t>
            </w:r>
          </w:p>
        </w:tc>
      </w:tr>
      <w:tr w:rsidR="000052C9">
        <w:trPr>
          <w:trHeight w:val="9605"/>
        </w:trPr>
        <w:tc>
          <w:tcPr>
            <w:tcW w:w="900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90" w:line="246" w:lineRule="auto"/>
              <w:ind w:left="5" w:firstLine="30"/>
            </w:pPr>
            <w:r>
              <w:t>Suppliers in this Lot must be able to supply at least one of the following deliverables(1) to (4):</w:t>
            </w:r>
          </w:p>
          <w:p w:rsidR="000052C9" w:rsidRDefault="00ED0035">
            <w:pPr>
              <w:numPr>
                <w:ilvl w:val="0"/>
                <w:numId w:val="9"/>
              </w:numPr>
              <w:spacing w:after="6" w:line="259" w:lineRule="auto"/>
              <w:ind w:hanging="360"/>
            </w:pPr>
            <w:r>
              <w:rPr>
                <w:b/>
              </w:rPr>
              <w:t xml:space="preserve">Learning Applications </w:t>
            </w:r>
            <w:r>
              <w:rPr>
                <w:rFonts w:ascii="Calibri" w:eastAsia="Calibri" w:hAnsi="Calibri" w:cs="Calibri"/>
                <w:noProof/>
                <w:sz w:val="22"/>
              </w:rPr>
              <mc:AlternateContent>
                <mc:Choice Requires="wpg">
                  <w:drawing>
                    <wp:inline distT="0" distB="0" distL="0" distR="0">
                      <wp:extent cx="38100" cy="12700"/>
                      <wp:effectExtent l="0" t="0" r="0" b="0"/>
                      <wp:docPr id="24428" name="Group 24428"/>
                      <wp:cNvGraphicFramePr/>
                      <a:graphic xmlns:a="http://schemas.openxmlformats.org/drawingml/2006/main">
                        <a:graphicData uri="http://schemas.microsoft.com/office/word/2010/wordprocessingGroup">
                          <wpg:wgp>
                            <wpg:cNvGrpSpPr/>
                            <wpg:grpSpPr>
                              <a:xfrm>
                                <a:off x="0" y="0"/>
                                <a:ext cx="38100" cy="12700"/>
                                <a:chOff x="0" y="0"/>
                                <a:chExt cx="38100" cy="12700"/>
                              </a:xfrm>
                            </wpg:grpSpPr>
                            <wps:wsp>
                              <wps:cNvPr id="333" name="Shape 333"/>
                              <wps:cNvSpPr/>
                              <wps:spPr>
                                <a:xfrm>
                                  <a:off x="0" y="0"/>
                                  <a:ext cx="38100" cy="0"/>
                                </a:xfrm>
                                <a:custGeom>
                                  <a:avLst/>
                                  <a:gdLst/>
                                  <a:ahLst/>
                                  <a:cxnLst/>
                                  <a:rect l="0" t="0" r="0" b="0"/>
                                  <a:pathLst>
                                    <a:path w="38100">
                                      <a:moveTo>
                                        <a:pt x="0" y="0"/>
                                      </a:moveTo>
                                      <a:lnTo>
                                        <a:pt x="3810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428" style="width:3pt;height:1pt;mso-position-horizontal-relative:char;mso-position-vertical-relative:line" coordsize="381,127">
                      <v:shape id="Shape 333" style="position:absolute;width:381;height:0;left:0;top:0;" coordsize="38100,0" path="m0,0l38100,0">
                        <v:stroke weight="1pt" endcap="flat" joinstyle="miter" miterlimit="10" on="true" color="#000000"/>
                        <v:fill on="false" color="#000000" opacity="0"/>
                      </v:shape>
                    </v:group>
                  </w:pict>
                </mc:Fallback>
              </mc:AlternateContent>
            </w:r>
            <w:r>
              <w:t>including but not limited to:</w:t>
            </w:r>
          </w:p>
          <w:p w:rsidR="000052C9" w:rsidRDefault="00ED0035">
            <w:pPr>
              <w:numPr>
                <w:ilvl w:val="1"/>
                <w:numId w:val="9"/>
              </w:numPr>
              <w:spacing w:after="6" w:line="259" w:lineRule="auto"/>
              <w:ind w:hanging="360"/>
            </w:pPr>
            <w:r>
              <w:t>Virtual Learning</w:t>
            </w:r>
          </w:p>
          <w:p w:rsidR="000052C9" w:rsidRDefault="00ED0035">
            <w:pPr>
              <w:numPr>
                <w:ilvl w:val="1"/>
                <w:numId w:val="9"/>
              </w:numPr>
              <w:spacing w:after="6" w:line="259" w:lineRule="auto"/>
              <w:ind w:hanging="360"/>
            </w:pPr>
            <w:r>
              <w:t>Special Educational Needs Software, and/or /Specific educational purposes</w:t>
            </w:r>
          </w:p>
          <w:p w:rsidR="000052C9" w:rsidRDefault="00ED0035">
            <w:pPr>
              <w:numPr>
                <w:ilvl w:val="1"/>
                <w:numId w:val="9"/>
              </w:numPr>
              <w:spacing w:after="6" w:line="259" w:lineRule="auto"/>
              <w:ind w:hanging="360"/>
            </w:pPr>
            <w:r>
              <w:t>Curriculum Content and Remote Learning</w:t>
            </w:r>
          </w:p>
          <w:p w:rsidR="000052C9" w:rsidRDefault="00ED0035">
            <w:pPr>
              <w:numPr>
                <w:ilvl w:val="1"/>
                <w:numId w:val="9"/>
              </w:numPr>
              <w:spacing w:after="282" w:line="259" w:lineRule="auto"/>
              <w:ind w:hanging="360"/>
            </w:pPr>
            <w:r>
              <w:t>Adult and Community Learning</w:t>
            </w:r>
          </w:p>
          <w:p w:rsidR="000052C9" w:rsidRDefault="00ED0035">
            <w:pPr>
              <w:numPr>
                <w:ilvl w:val="0"/>
                <w:numId w:val="9"/>
              </w:numPr>
              <w:spacing w:after="14" w:line="246" w:lineRule="auto"/>
              <w:ind w:hanging="360"/>
            </w:pPr>
            <w:r>
              <w:rPr>
                <w:b/>
              </w:rPr>
              <w:t xml:space="preserve">Education, Academic Scheduling and Management Solutions </w:t>
            </w:r>
            <w:r>
              <w:t>including but not limited to:</w:t>
            </w:r>
          </w:p>
          <w:p w:rsidR="000052C9" w:rsidRDefault="00ED0035">
            <w:pPr>
              <w:numPr>
                <w:ilvl w:val="1"/>
                <w:numId w:val="9"/>
              </w:numPr>
              <w:spacing w:after="6" w:line="259" w:lineRule="auto"/>
              <w:ind w:hanging="360"/>
            </w:pPr>
            <w:r>
              <w:t>Education Management Information Systems including Special Education</w:t>
            </w:r>
          </w:p>
          <w:p w:rsidR="000052C9" w:rsidRDefault="00ED0035">
            <w:pPr>
              <w:numPr>
                <w:ilvl w:val="1"/>
                <w:numId w:val="9"/>
              </w:numPr>
              <w:spacing w:after="6" w:line="259" w:lineRule="auto"/>
              <w:ind w:hanging="360"/>
            </w:pPr>
            <w:r>
              <w:t>Attendance Monitoring</w:t>
            </w:r>
          </w:p>
          <w:p w:rsidR="000052C9" w:rsidRDefault="00ED0035">
            <w:pPr>
              <w:numPr>
                <w:ilvl w:val="1"/>
                <w:numId w:val="9"/>
              </w:numPr>
              <w:spacing w:after="6" w:line="259" w:lineRule="auto"/>
              <w:ind w:hanging="360"/>
            </w:pPr>
            <w:r>
              <w:t>Student Scheduling</w:t>
            </w:r>
          </w:p>
          <w:p w:rsidR="000052C9" w:rsidRDefault="00ED0035">
            <w:pPr>
              <w:numPr>
                <w:ilvl w:val="1"/>
                <w:numId w:val="9"/>
              </w:numPr>
              <w:spacing w:after="6" w:line="259" w:lineRule="auto"/>
              <w:ind w:hanging="360"/>
            </w:pPr>
            <w:r>
              <w:t>Student Records System</w:t>
            </w:r>
          </w:p>
          <w:p w:rsidR="000052C9" w:rsidRDefault="00ED0035">
            <w:pPr>
              <w:numPr>
                <w:ilvl w:val="1"/>
                <w:numId w:val="9"/>
              </w:numPr>
              <w:spacing w:after="6" w:line="259" w:lineRule="auto"/>
              <w:ind w:hanging="360"/>
            </w:pPr>
            <w:r>
              <w:t>Admissions</w:t>
            </w:r>
          </w:p>
          <w:p w:rsidR="000052C9" w:rsidRDefault="00ED0035">
            <w:pPr>
              <w:numPr>
                <w:ilvl w:val="1"/>
                <w:numId w:val="9"/>
              </w:numPr>
              <w:spacing w:after="6" w:line="259" w:lineRule="auto"/>
              <w:ind w:hanging="360"/>
            </w:pPr>
            <w:r>
              <w:t>Enrolment</w:t>
            </w:r>
          </w:p>
          <w:p w:rsidR="000052C9" w:rsidRDefault="00ED0035">
            <w:pPr>
              <w:numPr>
                <w:ilvl w:val="1"/>
                <w:numId w:val="9"/>
              </w:numPr>
              <w:spacing w:after="6" w:line="259" w:lineRule="auto"/>
              <w:ind w:hanging="360"/>
            </w:pPr>
            <w:r>
              <w:t>Course and Curriculum Management</w:t>
            </w:r>
          </w:p>
          <w:p w:rsidR="000052C9" w:rsidRDefault="00ED0035">
            <w:pPr>
              <w:numPr>
                <w:ilvl w:val="1"/>
                <w:numId w:val="9"/>
              </w:numPr>
              <w:spacing w:after="6" w:line="259" w:lineRule="auto"/>
              <w:ind w:hanging="360"/>
            </w:pPr>
            <w:r>
              <w:t>Student Evaluation Systems</w:t>
            </w:r>
          </w:p>
          <w:p w:rsidR="000052C9" w:rsidRDefault="00ED0035">
            <w:pPr>
              <w:numPr>
                <w:ilvl w:val="1"/>
                <w:numId w:val="9"/>
              </w:numPr>
              <w:spacing w:after="6" w:line="259" w:lineRule="auto"/>
              <w:ind w:hanging="360"/>
            </w:pPr>
            <w:r>
              <w:t>Awarding and Certification</w:t>
            </w:r>
          </w:p>
          <w:p w:rsidR="000052C9" w:rsidRDefault="00ED0035">
            <w:pPr>
              <w:numPr>
                <w:ilvl w:val="1"/>
                <w:numId w:val="9"/>
              </w:numPr>
              <w:spacing w:after="6" w:line="259" w:lineRule="auto"/>
              <w:ind w:hanging="360"/>
            </w:pPr>
            <w:r>
              <w:t>Facilities/Premises Management</w:t>
            </w:r>
          </w:p>
          <w:p w:rsidR="000052C9" w:rsidRDefault="00ED0035">
            <w:pPr>
              <w:numPr>
                <w:ilvl w:val="1"/>
                <w:numId w:val="9"/>
              </w:numPr>
              <w:spacing w:after="6" w:line="259" w:lineRule="auto"/>
              <w:ind w:hanging="360"/>
            </w:pPr>
            <w:r>
              <w:t>Academic Payment Solutions</w:t>
            </w:r>
          </w:p>
          <w:p w:rsidR="000052C9" w:rsidRDefault="00ED0035">
            <w:pPr>
              <w:numPr>
                <w:ilvl w:val="1"/>
                <w:numId w:val="9"/>
              </w:numPr>
              <w:spacing w:after="6" w:line="259" w:lineRule="auto"/>
              <w:ind w:hanging="360"/>
            </w:pPr>
            <w:r>
              <w:t>Student Transport Systems</w:t>
            </w:r>
          </w:p>
          <w:p w:rsidR="000052C9" w:rsidRDefault="00ED0035">
            <w:pPr>
              <w:numPr>
                <w:ilvl w:val="1"/>
                <w:numId w:val="9"/>
              </w:numPr>
              <w:spacing w:after="6" w:line="259" w:lineRule="auto"/>
              <w:ind w:hanging="360"/>
            </w:pPr>
            <w:r>
              <w:t>Education and Learning Analytics</w:t>
            </w:r>
          </w:p>
          <w:p w:rsidR="000052C9" w:rsidRDefault="00ED0035">
            <w:pPr>
              <w:numPr>
                <w:ilvl w:val="1"/>
                <w:numId w:val="9"/>
              </w:numPr>
              <w:spacing w:after="282" w:line="259" w:lineRule="auto"/>
              <w:ind w:hanging="360"/>
            </w:pPr>
            <w:r>
              <w:t>Safeguarding Software</w:t>
            </w:r>
          </w:p>
          <w:p w:rsidR="000052C9" w:rsidRDefault="00ED0035">
            <w:pPr>
              <w:numPr>
                <w:ilvl w:val="0"/>
                <w:numId w:val="9"/>
              </w:numPr>
              <w:spacing w:after="14" w:line="246" w:lineRule="auto"/>
              <w:ind w:hanging="360"/>
            </w:pPr>
            <w:r>
              <w:rPr>
                <w:b/>
              </w:rPr>
              <w:t xml:space="preserve">Community Health and Social Care </w:t>
            </w:r>
            <w:r>
              <w:t>market specific solutions including but not limited to:</w:t>
            </w:r>
          </w:p>
          <w:p w:rsidR="000052C9" w:rsidRDefault="00ED0035">
            <w:pPr>
              <w:numPr>
                <w:ilvl w:val="1"/>
                <w:numId w:val="9"/>
              </w:numPr>
              <w:spacing w:after="6" w:line="259" w:lineRule="auto"/>
              <w:ind w:hanging="360"/>
            </w:pPr>
            <w:r>
              <w:t>Public Health</w:t>
            </w:r>
          </w:p>
          <w:p w:rsidR="000052C9" w:rsidRDefault="00ED0035">
            <w:pPr>
              <w:numPr>
                <w:ilvl w:val="1"/>
                <w:numId w:val="9"/>
              </w:numPr>
              <w:spacing w:after="6" w:line="259" w:lineRule="auto"/>
              <w:ind w:hanging="360"/>
            </w:pPr>
            <w:r>
              <w:t>Public Health Costing Solution</w:t>
            </w:r>
          </w:p>
          <w:p w:rsidR="000052C9" w:rsidRDefault="00ED0035">
            <w:pPr>
              <w:numPr>
                <w:ilvl w:val="1"/>
                <w:numId w:val="9"/>
              </w:numPr>
              <w:spacing w:after="6" w:line="259" w:lineRule="auto"/>
              <w:ind w:hanging="360"/>
            </w:pPr>
            <w:r>
              <w:t>Health &amp; Social Care</w:t>
            </w:r>
          </w:p>
          <w:p w:rsidR="000052C9" w:rsidRDefault="00ED0035">
            <w:pPr>
              <w:numPr>
                <w:ilvl w:val="1"/>
                <w:numId w:val="9"/>
              </w:numPr>
              <w:spacing w:after="0" w:line="259" w:lineRule="auto"/>
              <w:ind w:hanging="360"/>
            </w:pPr>
            <w:r>
              <w:t>Social Care Case Management (Adult or children's) including Client services; Workforce planning and prioritisation; Care commissioning and Youth Services</w:t>
            </w:r>
          </w:p>
        </w:tc>
      </w:tr>
    </w:tbl>
    <w:p w:rsidR="000052C9" w:rsidRDefault="000052C9">
      <w:pPr>
        <w:spacing w:after="0" w:line="259" w:lineRule="auto"/>
        <w:ind w:left="-1175" w:right="135" w:firstLine="0"/>
      </w:pPr>
    </w:p>
    <w:tbl>
      <w:tblPr>
        <w:tblStyle w:val="TableGrid"/>
        <w:tblW w:w="9000" w:type="dxa"/>
        <w:tblInd w:w="155" w:type="dxa"/>
        <w:tblCellMar>
          <w:top w:w="160" w:type="dxa"/>
          <w:left w:w="75" w:type="dxa"/>
          <w:right w:w="115" w:type="dxa"/>
        </w:tblCellMar>
        <w:tblLook w:val="04A0" w:firstRow="1" w:lastRow="0" w:firstColumn="1" w:lastColumn="0" w:noHBand="0" w:noVBand="1"/>
      </w:tblPr>
      <w:tblGrid>
        <w:gridCol w:w="2120"/>
        <w:gridCol w:w="6880"/>
      </w:tblGrid>
      <w:tr w:rsidR="000052C9">
        <w:trPr>
          <w:trHeight w:val="5460"/>
        </w:trPr>
        <w:tc>
          <w:tcPr>
            <w:tcW w:w="9000" w:type="dxa"/>
            <w:gridSpan w:val="2"/>
            <w:tcBorders>
              <w:top w:val="single" w:sz="8" w:space="0" w:color="000000"/>
              <w:left w:val="single" w:sz="8" w:space="0" w:color="000000"/>
              <w:bottom w:val="single" w:sz="8" w:space="0" w:color="000000"/>
              <w:right w:val="single" w:sz="8" w:space="0" w:color="000000"/>
            </w:tcBorders>
          </w:tcPr>
          <w:p w:rsidR="000052C9" w:rsidRDefault="00ED0035">
            <w:pPr>
              <w:numPr>
                <w:ilvl w:val="0"/>
                <w:numId w:val="10"/>
              </w:numPr>
              <w:spacing w:after="17" w:line="243" w:lineRule="auto"/>
              <w:ind w:hanging="360"/>
            </w:pPr>
            <w:r>
              <w:t>And/or Business area: Community Health or Social Care Finance. Tasks/functions to include all of: Personal budget management; Spend analysis; Financial assessment; Contract management;</w:t>
            </w:r>
          </w:p>
          <w:p w:rsidR="000052C9" w:rsidRDefault="00ED0035">
            <w:pPr>
              <w:numPr>
                <w:ilvl w:val="0"/>
                <w:numId w:val="10"/>
              </w:numPr>
              <w:spacing w:after="19" w:line="242" w:lineRule="auto"/>
              <w:ind w:hanging="360"/>
            </w:pPr>
            <w:r>
              <w:t>And/Or Business area: Social Care e-Marketplaces. Tasks/functions to include all of: Catalogues for a range of services; Home care; Holistic therapeutic days out; Residential home places; Assistive equipment; Reporting tools; Integration with Finance/BACS</w:t>
            </w:r>
          </w:p>
          <w:p w:rsidR="000052C9" w:rsidRDefault="00ED0035">
            <w:pPr>
              <w:numPr>
                <w:ilvl w:val="0"/>
                <w:numId w:val="10"/>
              </w:numPr>
              <w:spacing w:after="282" w:line="259" w:lineRule="auto"/>
              <w:ind w:hanging="360"/>
            </w:pPr>
            <w:r>
              <w:t>Safeguarding Software</w:t>
            </w:r>
          </w:p>
          <w:p w:rsidR="000052C9" w:rsidRDefault="00ED0035">
            <w:pPr>
              <w:spacing w:after="6" w:line="259" w:lineRule="auto"/>
              <w:ind w:left="170" w:firstLine="0"/>
            </w:pPr>
            <w:r>
              <w:t xml:space="preserve">4) </w:t>
            </w:r>
            <w:r>
              <w:rPr>
                <w:b/>
              </w:rPr>
              <w:t xml:space="preserve">Enterprise Health Solutions </w:t>
            </w:r>
            <w:r>
              <w:t>including but not limited to:</w:t>
            </w:r>
          </w:p>
          <w:p w:rsidR="000052C9" w:rsidRDefault="00ED0035">
            <w:pPr>
              <w:numPr>
                <w:ilvl w:val="0"/>
                <w:numId w:val="11"/>
              </w:numPr>
              <w:spacing w:after="6" w:line="259" w:lineRule="auto"/>
              <w:ind w:hanging="360"/>
            </w:pPr>
            <w:r>
              <w:t>E-Rostering</w:t>
            </w:r>
          </w:p>
          <w:p w:rsidR="000052C9" w:rsidRDefault="00ED0035">
            <w:pPr>
              <w:numPr>
                <w:ilvl w:val="0"/>
                <w:numId w:val="11"/>
              </w:numPr>
              <w:spacing w:after="6" w:line="259" w:lineRule="auto"/>
              <w:ind w:hanging="360"/>
            </w:pPr>
            <w:r>
              <w:t>Electronic Job Planning software/tools</w:t>
            </w:r>
          </w:p>
          <w:p w:rsidR="000052C9" w:rsidRDefault="00ED0035">
            <w:pPr>
              <w:numPr>
                <w:ilvl w:val="0"/>
                <w:numId w:val="11"/>
              </w:numPr>
              <w:spacing w:after="6" w:line="259" w:lineRule="auto"/>
              <w:ind w:hanging="360"/>
            </w:pPr>
            <w:r>
              <w:t>Electronic Appraisal &amp; Revalidation software/tools</w:t>
            </w:r>
          </w:p>
          <w:p w:rsidR="000052C9" w:rsidRDefault="00ED0035">
            <w:pPr>
              <w:numPr>
                <w:ilvl w:val="0"/>
                <w:numId w:val="11"/>
              </w:numPr>
              <w:spacing w:after="6" w:line="259" w:lineRule="auto"/>
              <w:ind w:hanging="360"/>
            </w:pPr>
            <w:r>
              <w:t>Acuity and dependency software/tools</w:t>
            </w:r>
          </w:p>
          <w:p w:rsidR="000052C9" w:rsidRDefault="00ED0035">
            <w:pPr>
              <w:numPr>
                <w:ilvl w:val="0"/>
                <w:numId w:val="11"/>
              </w:numPr>
              <w:spacing w:after="6" w:line="259" w:lineRule="auto"/>
              <w:ind w:hanging="360"/>
            </w:pPr>
            <w:r>
              <w:t>Mobile Applications – Temporary staff booking applications</w:t>
            </w:r>
          </w:p>
          <w:p w:rsidR="000052C9" w:rsidRDefault="00ED0035">
            <w:pPr>
              <w:numPr>
                <w:ilvl w:val="0"/>
                <w:numId w:val="11"/>
              </w:numPr>
              <w:spacing w:after="6" w:line="259" w:lineRule="auto"/>
              <w:ind w:hanging="360"/>
            </w:pPr>
            <w:r>
              <w:t>Electronic Client Records</w:t>
            </w:r>
          </w:p>
          <w:p w:rsidR="000052C9" w:rsidRDefault="00ED0035">
            <w:pPr>
              <w:numPr>
                <w:ilvl w:val="0"/>
                <w:numId w:val="11"/>
              </w:numPr>
              <w:spacing w:after="0" w:line="259" w:lineRule="auto"/>
              <w:ind w:hanging="360"/>
            </w:pPr>
            <w:r>
              <w:t>HR &amp; Payroll</w:t>
            </w:r>
          </w:p>
        </w:tc>
      </w:tr>
      <w:tr w:rsidR="000052C9">
        <w:trPr>
          <w:trHeight w:val="1603"/>
        </w:trPr>
        <w:tc>
          <w:tcPr>
            <w:tcW w:w="2120" w:type="dxa"/>
            <w:tcBorders>
              <w:top w:val="single" w:sz="8" w:space="0" w:color="000000"/>
              <w:left w:val="single" w:sz="8" w:space="0" w:color="000000"/>
              <w:bottom w:val="single" w:sz="8" w:space="0" w:color="000000"/>
              <w:right w:val="single" w:sz="8" w:space="0" w:color="000000"/>
            </w:tcBorders>
            <w:shd w:val="clear" w:color="auto" w:fill="FFF2CC"/>
            <w:vAlign w:val="center"/>
          </w:tcPr>
          <w:p w:rsidR="000052C9" w:rsidRDefault="00ED0035">
            <w:pPr>
              <w:spacing w:after="0" w:line="259" w:lineRule="auto"/>
              <w:ind w:left="35" w:firstLine="0"/>
            </w:pPr>
            <w:r>
              <w:rPr>
                <w:b/>
              </w:rPr>
              <w:t>Lot 3</w:t>
            </w:r>
          </w:p>
          <w:p w:rsidR="000052C9" w:rsidRDefault="00ED0035">
            <w:pPr>
              <w:spacing w:after="0" w:line="259" w:lineRule="auto"/>
              <w:ind w:left="5" w:right="31" w:firstLine="30"/>
            </w:pPr>
            <w:r>
              <w:rPr>
                <w:b/>
              </w:rPr>
              <w:t>Housing, Environment and Planning Solutions</w:t>
            </w:r>
          </w:p>
        </w:tc>
        <w:tc>
          <w:tcPr>
            <w:tcW w:w="6880" w:type="dxa"/>
            <w:tcBorders>
              <w:top w:val="single" w:sz="8" w:space="0" w:color="000000"/>
              <w:left w:val="single" w:sz="8" w:space="0" w:color="000000"/>
              <w:bottom w:val="single" w:sz="8" w:space="0" w:color="000000"/>
              <w:right w:val="single" w:sz="8" w:space="0" w:color="000000"/>
            </w:tcBorders>
            <w:shd w:val="clear" w:color="auto" w:fill="FFF2CC"/>
            <w:vAlign w:val="center"/>
          </w:tcPr>
          <w:p w:rsidR="000052C9" w:rsidRDefault="00ED0035">
            <w:pPr>
              <w:spacing w:after="0" w:line="259" w:lineRule="auto"/>
              <w:ind w:left="0" w:right="6" w:firstLine="30"/>
            </w:pPr>
            <w:r>
              <w:rPr>
                <w:b/>
              </w:rPr>
              <w:t>Provision of Housing, Environment and Planning solutions including solution identification, design, development, implementation, software, data take-on, migration, integration and security; user training, maintenance and support.</w:t>
            </w:r>
          </w:p>
        </w:tc>
      </w:tr>
      <w:tr w:rsidR="000052C9">
        <w:trPr>
          <w:trHeight w:val="6018"/>
        </w:trPr>
        <w:tc>
          <w:tcPr>
            <w:tcW w:w="900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90" w:line="246" w:lineRule="auto"/>
              <w:ind w:left="5" w:firstLine="30"/>
            </w:pPr>
            <w:r>
              <w:t>Suppliers in this Lot must be able to supply at least one of the following deliverables(1) to (10):</w:t>
            </w:r>
          </w:p>
          <w:p w:rsidR="000052C9" w:rsidRDefault="00ED0035">
            <w:pPr>
              <w:numPr>
                <w:ilvl w:val="0"/>
                <w:numId w:val="12"/>
              </w:numPr>
              <w:spacing w:after="0" w:line="265" w:lineRule="auto"/>
              <w:ind w:right="1140" w:hanging="360"/>
            </w:pPr>
            <w:r>
              <w:rPr>
                <w:b/>
              </w:rPr>
              <w:t xml:space="preserve">Environmental </w:t>
            </w:r>
            <w:r>
              <w:t>Solutions including but not limited to: ●</w:t>
            </w:r>
            <w:r>
              <w:tab/>
              <w:t>Case administration from initial report,</w:t>
            </w:r>
          </w:p>
          <w:p w:rsidR="000052C9" w:rsidRDefault="00ED0035">
            <w:pPr>
              <w:numPr>
                <w:ilvl w:val="1"/>
                <w:numId w:val="12"/>
              </w:numPr>
              <w:spacing w:after="6" w:line="259" w:lineRule="auto"/>
              <w:ind w:firstLine="0"/>
            </w:pPr>
            <w:r>
              <w:t>Hazard assessment and prioritisation,</w:t>
            </w:r>
          </w:p>
          <w:p w:rsidR="000052C9" w:rsidRDefault="00ED0035">
            <w:pPr>
              <w:numPr>
                <w:ilvl w:val="1"/>
                <w:numId w:val="12"/>
              </w:numPr>
              <w:spacing w:after="0" w:line="265" w:lineRule="auto"/>
              <w:ind w:firstLine="0"/>
            </w:pPr>
            <w:r>
              <w:t>Environmental Accounting systems (including CNZ) ●</w:t>
            </w:r>
            <w:r>
              <w:tab/>
              <w:t>Officer task management; ●</w:t>
            </w:r>
            <w:r>
              <w:tab/>
              <w:t>Modular support for:</w:t>
            </w:r>
          </w:p>
          <w:p w:rsidR="000052C9" w:rsidRDefault="00ED0035">
            <w:pPr>
              <w:tabs>
                <w:tab w:val="center" w:pos="2627"/>
                <w:tab w:val="center" w:pos="3735"/>
              </w:tabs>
              <w:spacing w:after="6" w:line="259" w:lineRule="auto"/>
              <w:ind w:left="0" w:firstLine="0"/>
            </w:pPr>
            <w:r>
              <w:rPr>
                <w:rFonts w:ascii="Calibri" w:eastAsia="Calibri" w:hAnsi="Calibri" w:cs="Calibri"/>
                <w:sz w:val="22"/>
              </w:rPr>
              <w:tab/>
            </w:r>
            <w:r>
              <w:t>○</w:t>
            </w:r>
            <w:r>
              <w:tab/>
              <w:t>Animal welfare,</w:t>
            </w:r>
          </w:p>
          <w:p w:rsidR="000052C9" w:rsidRDefault="00ED0035">
            <w:pPr>
              <w:tabs>
                <w:tab w:val="center" w:pos="2627"/>
                <w:tab w:val="center" w:pos="3566"/>
              </w:tabs>
              <w:spacing w:after="6" w:line="259" w:lineRule="auto"/>
              <w:ind w:left="0" w:firstLine="0"/>
            </w:pPr>
            <w:r>
              <w:rPr>
                <w:rFonts w:ascii="Calibri" w:eastAsia="Calibri" w:hAnsi="Calibri" w:cs="Calibri"/>
                <w:sz w:val="22"/>
              </w:rPr>
              <w:tab/>
            </w:r>
            <w:r>
              <w:t>○</w:t>
            </w:r>
            <w:r>
              <w:tab/>
              <w:t>Food safety,</w:t>
            </w:r>
          </w:p>
          <w:p w:rsidR="000052C9" w:rsidRDefault="00ED0035">
            <w:pPr>
              <w:spacing w:after="276" w:line="265" w:lineRule="auto"/>
              <w:ind w:left="2555" w:right="3362" w:firstLine="0"/>
            </w:pPr>
            <w:r>
              <w:t>○</w:t>
            </w:r>
            <w:r>
              <w:tab/>
              <w:t>Noise and pest control ○</w:t>
            </w:r>
            <w:r>
              <w:tab/>
              <w:t>Street works.</w:t>
            </w:r>
          </w:p>
          <w:p w:rsidR="000052C9" w:rsidRDefault="00ED0035">
            <w:pPr>
              <w:numPr>
                <w:ilvl w:val="0"/>
                <w:numId w:val="12"/>
              </w:numPr>
              <w:spacing w:after="6" w:line="259" w:lineRule="auto"/>
              <w:ind w:right="1140" w:hanging="360"/>
            </w:pPr>
            <w:r>
              <w:rPr>
                <w:b/>
              </w:rPr>
              <w:t xml:space="preserve">Planning </w:t>
            </w:r>
            <w:r>
              <w:t>including but not limited to:</w:t>
            </w:r>
          </w:p>
          <w:p w:rsidR="000052C9" w:rsidRDefault="00ED0035">
            <w:pPr>
              <w:numPr>
                <w:ilvl w:val="1"/>
                <w:numId w:val="12"/>
              </w:numPr>
              <w:spacing w:after="6" w:line="259" w:lineRule="auto"/>
              <w:ind w:firstLine="0"/>
            </w:pPr>
            <w:r>
              <w:t>Administer all stages of planning application</w:t>
            </w:r>
          </w:p>
          <w:p w:rsidR="000052C9" w:rsidRDefault="00ED0035">
            <w:pPr>
              <w:numPr>
                <w:ilvl w:val="1"/>
                <w:numId w:val="12"/>
              </w:numPr>
              <w:spacing w:after="6" w:line="259" w:lineRule="auto"/>
              <w:ind w:firstLine="0"/>
            </w:pPr>
            <w:r>
              <w:t>Search and enquiries</w:t>
            </w:r>
          </w:p>
          <w:p w:rsidR="000052C9" w:rsidRDefault="00ED0035">
            <w:pPr>
              <w:numPr>
                <w:ilvl w:val="1"/>
                <w:numId w:val="12"/>
              </w:numPr>
              <w:spacing w:after="6" w:line="259" w:lineRule="auto"/>
              <w:ind w:firstLine="0"/>
            </w:pPr>
            <w:r>
              <w:t>Application of planning policy</w:t>
            </w:r>
          </w:p>
          <w:p w:rsidR="000052C9" w:rsidRDefault="00ED0035">
            <w:pPr>
              <w:numPr>
                <w:ilvl w:val="1"/>
                <w:numId w:val="12"/>
              </w:numPr>
              <w:spacing w:after="6" w:line="259" w:lineRule="auto"/>
              <w:ind w:firstLine="0"/>
            </w:pPr>
            <w:r>
              <w:t>Calculate charges and Community Infrastructure Levy</w:t>
            </w:r>
          </w:p>
          <w:p w:rsidR="000052C9" w:rsidRDefault="00ED0035">
            <w:pPr>
              <w:numPr>
                <w:ilvl w:val="1"/>
                <w:numId w:val="12"/>
              </w:numPr>
              <w:spacing w:after="6" w:line="259" w:lineRule="auto"/>
              <w:ind w:firstLine="0"/>
            </w:pPr>
            <w:r>
              <w:t>Process appeals</w:t>
            </w:r>
          </w:p>
          <w:p w:rsidR="000052C9" w:rsidRDefault="00ED0035">
            <w:pPr>
              <w:numPr>
                <w:ilvl w:val="1"/>
                <w:numId w:val="12"/>
              </w:numPr>
              <w:spacing w:after="0" w:line="259" w:lineRule="auto"/>
              <w:ind w:firstLine="0"/>
            </w:pPr>
            <w:r>
              <w:t>Planning enforcement</w:t>
            </w:r>
          </w:p>
        </w:tc>
      </w:tr>
    </w:tbl>
    <w:p w:rsidR="000052C9" w:rsidRDefault="000052C9">
      <w:pPr>
        <w:spacing w:after="0" w:line="259" w:lineRule="auto"/>
        <w:ind w:left="-1175" w:right="135" w:firstLine="0"/>
      </w:pPr>
    </w:p>
    <w:tbl>
      <w:tblPr>
        <w:tblStyle w:val="TableGrid"/>
        <w:tblW w:w="9000" w:type="dxa"/>
        <w:tblInd w:w="155" w:type="dxa"/>
        <w:tblCellMar>
          <w:top w:w="160" w:type="dxa"/>
          <w:left w:w="470" w:type="dxa"/>
          <w:right w:w="126" w:type="dxa"/>
        </w:tblCellMar>
        <w:tblLook w:val="04A0" w:firstRow="1" w:lastRow="0" w:firstColumn="1" w:lastColumn="0" w:noHBand="0" w:noVBand="1"/>
      </w:tblPr>
      <w:tblGrid>
        <w:gridCol w:w="9000"/>
      </w:tblGrid>
      <w:tr w:rsidR="000052C9">
        <w:trPr>
          <w:trHeight w:val="12900"/>
        </w:trPr>
        <w:tc>
          <w:tcPr>
            <w:tcW w:w="9000" w:type="dxa"/>
            <w:tcBorders>
              <w:top w:val="single" w:sz="8" w:space="0" w:color="000000"/>
              <w:left w:val="single" w:sz="8" w:space="0" w:color="000000"/>
              <w:bottom w:val="single" w:sz="8" w:space="0" w:color="000000"/>
              <w:right w:val="single" w:sz="8" w:space="0" w:color="000000"/>
            </w:tcBorders>
          </w:tcPr>
          <w:p w:rsidR="000052C9" w:rsidRDefault="00ED0035">
            <w:pPr>
              <w:tabs>
                <w:tab w:val="center" w:pos="1512"/>
                <w:tab w:val="center" w:pos="2561"/>
              </w:tabs>
              <w:spacing w:after="282" w:line="259" w:lineRule="auto"/>
              <w:ind w:left="0" w:firstLine="0"/>
            </w:pPr>
            <w:r>
              <w:rPr>
                <w:rFonts w:ascii="Calibri" w:eastAsia="Calibri" w:hAnsi="Calibri" w:cs="Calibri"/>
                <w:sz w:val="22"/>
              </w:rPr>
              <w:tab/>
            </w:r>
            <w:r>
              <w:t>●</w:t>
            </w:r>
            <w:r>
              <w:tab/>
              <w:t>Flood defence</w:t>
            </w:r>
          </w:p>
          <w:p w:rsidR="000052C9" w:rsidRDefault="00ED0035">
            <w:pPr>
              <w:numPr>
                <w:ilvl w:val="0"/>
                <w:numId w:val="13"/>
              </w:numPr>
              <w:spacing w:after="6" w:line="259" w:lineRule="auto"/>
              <w:ind w:hanging="360"/>
            </w:pPr>
            <w:r>
              <w:rPr>
                <w:b/>
              </w:rPr>
              <w:t xml:space="preserve">Building Control </w:t>
            </w:r>
            <w:r>
              <w:t>including but not limited to:</w:t>
            </w:r>
          </w:p>
          <w:p w:rsidR="000052C9" w:rsidRDefault="00ED0035">
            <w:pPr>
              <w:numPr>
                <w:ilvl w:val="2"/>
                <w:numId w:val="15"/>
              </w:numPr>
              <w:spacing w:after="6" w:line="259" w:lineRule="auto"/>
              <w:ind w:hanging="360"/>
            </w:pPr>
            <w:r>
              <w:t>Administer applications and payments</w:t>
            </w:r>
          </w:p>
          <w:p w:rsidR="000052C9" w:rsidRDefault="00ED0035">
            <w:pPr>
              <w:numPr>
                <w:ilvl w:val="2"/>
                <w:numId w:val="15"/>
              </w:numPr>
              <w:spacing w:after="6" w:line="259" w:lineRule="auto"/>
              <w:ind w:hanging="360"/>
            </w:pPr>
            <w:r>
              <w:t>Application tracking</w:t>
            </w:r>
          </w:p>
          <w:p w:rsidR="000052C9" w:rsidRDefault="00ED0035">
            <w:pPr>
              <w:numPr>
                <w:ilvl w:val="2"/>
                <w:numId w:val="15"/>
              </w:numPr>
              <w:spacing w:after="6" w:line="259" w:lineRule="auto"/>
              <w:ind w:hanging="360"/>
            </w:pPr>
            <w:r>
              <w:t>Manage site inspections</w:t>
            </w:r>
          </w:p>
          <w:p w:rsidR="000052C9" w:rsidRDefault="00ED0035">
            <w:pPr>
              <w:numPr>
                <w:ilvl w:val="2"/>
                <w:numId w:val="15"/>
              </w:numPr>
              <w:spacing w:after="290" w:line="246" w:lineRule="auto"/>
              <w:ind w:hanging="360"/>
            </w:pPr>
            <w:r>
              <w:t>Support for dangerous, special and temporary structures and demolition works</w:t>
            </w:r>
          </w:p>
          <w:p w:rsidR="000052C9" w:rsidRDefault="00ED0035">
            <w:pPr>
              <w:numPr>
                <w:ilvl w:val="0"/>
                <w:numId w:val="13"/>
              </w:numPr>
              <w:spacing w:after="6" w:line="259" w:lineRule="auto"/>
              <w:ind w:hanging="360"/>
            </w:pPr>
            <w:r>
              <w:rPr>
                <w:b/>
              </w:rPr>
              <w:t xml:space="preserve">Local Land Charges </w:t>
            </w:r>
            <w:r>
              <w:t>including but not limited to:</w:t>
            </w:r>
          </w:p>
          <w:p w:rsidR="000052C9" w:rsidRDefault="00ED0035">
            <w:pPr>
              <w:numPr>
                <w:ilvl w:val="2"/>
                <w:numId w:val="17"/>
              </w:numPr>
              <w:spacing w:after="6" w:line="259" w:lineRule="auto"/>
              <w:ind w:hanging="360"/>
            </w:pPr>
            <w:r>
              <w:t>Land charges register management</w:t>
            </w:r>
          </w:p>
          <w:p w:rsidR="000052C9" w:rsidRDefault="00ED0035">
            <w:pPr>
              <w:numPr>
                <w:ilvl w:val="2"/>
                <w:numId w:val="17"/>
              </w:numPr>
              <w:spacing w:after="282" w:line="259" w:lineRule="auto"/>
              <w:ind w:hanging="360"/>
            </w:pPr>
            <w:r>
              <w:t>Searches</w:t>
            </w:r>
          </w:p>
          <w:p w:rsidR="000052C9" w:rsidRDefault="00ED0035">
            <w:pPr>
              <w:numPr>
                <w:ilvl w:val="0"/>
                <w:numId w:val="13"/>
              </w:numPr>
              <w:spacing w:after="6" w:line="259" w:lineRule="auto"/>
              <w:ind w:hanging="360"/>
            </w:pPr>
            <w:r>
              <w:rPr>
                <w:b/>
              </w:rPr>
              <w:t xml:space="preserve">Regulatory Services </w:t>
            </w:r>
            <w:r>
              <w:t>including but not limited to:</w:t>
            </w:r>
          </w:p>
          <w:p w:rsidR="000052C9" w:rsidRDefault="00ED0035">
            <w:pPr>
              <w:numPr>
                <w:ilvl w:val="2"/>
                <w:numId w:val="18"/>
              </w:numPr>
              <w:spacing w:after="6" w:line="259" w:lineRule="auto"/>
              <w:ind w:hanging="360"/>
            </w:pPr>
            <w:r>
              <w:t>Database of Traders and past track record/behaviours</w:t>
            </w:r>
          </w:p>
          <w:p w:rsidR="000052C9" w:rsidRDefault="00ED0035">
            <w:pPr>
              <w:numPr>
                <w:ilvl w:val="2"/>
                <w:numId w:val="18"/>
              </w:numPr>
              <w:spacing w:after="6" w:line="259" w:lineRule="auto"/>
              <w:ind w:hanging="360"/>
            </w:pPr>
            <w:r>
              <w:t>Manage and programme inspections / staff</w:t>
            </w:r>
          </w:p>
          <w:p w:rsidR="000052C9" w:rsidRDefault="00ED0035">
            <w:pPr>
              <w:numPr>
                <w:ilvl w:val="2"/>
                <w:numId w:val="18"/>
              </w:numPr>
              <w:spacing w:after="6" w:line="259" w:lineRule="auto"/>
              <w:ind w:hanging="360"/>
            </w:pPr>
            <w:r>
              <w:t>Risk Assessment</w:t>
            </w:r>
          </w:p>
          <w:p w:rsidR="000052C9" w:rsidRDefault="00ED0035">
            <w:pPr>
              <w:numPr>
                <w:ilvl w:val="2"/>
                <w:numId w:val="18"/>
              </w:numPr>
              <w:spacing w:after="6" w:line="259" w:lineRule="auto"/>
              <w:ind w:hanging="360"/>
            </w:pPr>
            <w:r>
              <w:t>Generation of forms/outputs required by statute</w:t>
            </w:r>
          </w:p>
          <w:p w:rsidR="000052C9" w:rsidRDefault="00ED0035">
            <w:pPr>
              <w:numPr>
                <w:ilvl w:val="2"/>
                <w:numId w:val="18"/>
              </w:numPr>
              <w:spacing w:after="282" w:line="259" w:lineRule="auto"/>
              <w:ind w:hanging="360"/>
            </w:pPr>
            <w:r>
              <w:t>Regulatory Services</w:t>
            </w:r>
          </w:p>
          <w:p w:rsidR="000052C9" w:rsidRDefault="00ED0035">
            <w:pPr>
              <w:numPr>
                <w:ilvl w:val="0"/>
                <w:numId w:val="13"/>
              </w:numPr>
              <w:spacing w:after="6" w:line="259" w:lineRule="auto"/>
              <w:ind w:hanging="360"/>
            </w:pPr>
            <w:r>
              <w:rPr>
                <w:b/>
              </w:rPr>
              <w:t xml:space="preserve">Licensing </w:t>
            </w:r>
            <w:r>
              <w:t>including all of but not limited to:</w:t>
            </w:r>
          </w:p>
          <w:p w:rsidR="000052C9" w:rsidRDefault="00ED0035">
            <w:pPr>
              <w:numPr>
                <w:ilvl w:val="2"/>
                <w:numId w:val="14"/>
              </w:numPr>
              <w:spacing w:after="6" w:line="259" w:lineRule="auto"/>
              <w:ind w:firstLine="0"/>
            </w:pPr>
            <w:r>
              <w:t>Licence administration and enforcement systems for;</w:t>
            </w:r>
          </w:p>
          <w:p w:rsidR="000052C9" w:rsidRDefault="00ED0035">
            <w:pPr>
              <w:numPr>
                <w:ilvl w:val="2"/>
                <w:numId w:val="14"/>
              </w:numPr>
              <w:spacing w:after="6" w:line="259" w:lineRule="auto"/>
              <w:ind w:firstLine="0"/>
            </w:pPr>
            <w:r>
              <w:t>Personal Alcohol Licences</w:t>
            </w:r>
          </w:p>
          <w:p w:rsidR="000052C9" w:rsidRDefault="00ED0035">
            <w:pPr>
              <w:numPr>
                <w:ilvl w:val="2"/>
                <w:numId w:val="14"/>
              </w:numPr>
              <w:spacing w:after="6" w:line="259" w:lineRule="auto"/>
              <w:ind w:firstLine="0"/>
            </w:pPr>
            <w:r>
              <w:t>Premises Licences</w:t>
            </w:r>
          </w:p>
          <w:p w:rsidR="000052C9" w:rsidRDefault="00ED0035">
            <w:pPr>
              <w:numPr>
                <w:ilvl w:val="2"/>
                <w:numId w:val="14"/>
              </w:numPr>
              <w:spacing w:after="6" w:line="259" w:lineRule="auto"/>
              <w:ind w:firstLine="0"/>
            </w:pPr>
            <w:r>
              <w:t>Club Premises Certificates</w:t>
            </w:r>
          </w:p>
          <w:p w:rsidR="000052C9" w:rsidRDefault="00ED0035">
            <w:pPr>
              <w:numPr>
                <w:ilvl w:val="2"/>
                <w:numId w:val="14"/>
              </w:numPr>
              <w:spacing w:after="6" w:line="259" w:lineRule="auto"/>
              <w:ind w:firstLine="0"/>
            </w:pPr>
            <w:r>
              <w:t>Temporary Event Notices</w:t>
            </w:r>
          </w:p>
          <w:p w:rsidR="000052C9" w:rsidRDefault="00ED0035">
            <w:pPr>
              <w:numPr>
                <w:ilvl w:val="2"/>
                <w:numId w:val="14"/>
              </w:numPr>
              <w:spacing w:after="276" w:line="265" w:lineRule="auto"/>
              <w:ind w:firstLine="0"/>
            </w:pPr>
            <w:r>
              <w:t>Hackney Carriage and Private Hire vehicles and drivers ●</w:t>
            </w:r>
            <w:r>
              <w:tab/>
              <w:t>Other licences</w:t>
            </w:r>
          </w:p>
          <w:p w:rsidR="000052C9" w:rsidRDefault="00ED0035">
            <w:pPr>
              <w:numPr>
                <w:ilvl w:val="0"/>
                <w:numId w:val="13"/>
              </w:numPr>
              <w:spacing w:after="6" w:line="259" w:lineRule="auto"/>
              <w:ind w:hanging="360"/>
            </w:pPr>
            <w:r>
              <w:rPr>
                <w:b/>
              </w:rPr>
              <w:t xml:space="preserve">Property, Housing Management </w:t>
            </w:r>
            <w:r>
              <w:t>including all of but not limited to:</w:t>
            </w:r>
          </w:p>
          <w:p w:rsidR="000052C9" w:rsidRDefault="00ED0035">
            <w:pPr>
              <w:numPr>
                <w:ilvl w:val="2"/>
                <w:numId w:val="16"/>
              </w:numPr>
              <w:spacing w:after="6" w:line="259" w:lineRule="auto"/>
              <w:ind w:hanging="360"/>
            </w:pPr>
            <w:r>
              <w:t>Application and waiting list with status enquiry</w:t>
            </w:r>
          </w:p>
          <w:p w:rsidR="000052C9" w:rsidRDefault="00ED0035">
            <w:pPr>
              <w:numPr>
                <w:ilvl w:val="2"/>
                <w:numId w:val="16"/>
              </w:numPr>
              <w:spacing w:after="6" w:line="259" w:lineRule="auto"/>
              <w:ind w:hanging="360"/>
            </w:pPr>
            <w:r>
              <w:t>Property or housing stock management</w:t>
            </w:r>
          </w:p>
          <w:p w:rsidR="000052C9" w:rsidRDefault="00ED0035">
            <w:pPr>
              <w:numPr>
                <w:ilvl w:val="2"/>
                <w:numId w:val="16"/>
              </w:numPr>
              <w:spacing w:after="6" w:line="259" w:lineRule="auto"/>
              <w:ind w:hanging="360"/>
            </w:pPr>
            <w:r>
              <w:t>Tenancy management</w:t>
            </w:r>
          </w:p>
          <w:p w:rsidR="000052C9" w:rsidRDefault="00ED0035">
            <w:pPr>
              <w:numPr>
                <w:ilvl w:val="2"/>
                <w:numId w:val="16"/>
              </w:numPr>
              <w:spacing w:after="6" w:line="259" w:lineRule="auto"/>
              <w:ind w:hanging="360"/>
            </w:pPr>
            <w:r>
              <w:t>Rent accounting and default management</w:t>
            </w:r>
          </w:p>
          <w:p w:rsidR="000052C9" w:rsidRDefault="00ED0035">
            <w:pPr>
              <w:numPr>
                <w:ilvl w:val="2"/>
                <w:numId w:val="16"/>
              </w:numPr>
              <w:spacing w:after="6" w:line="259" w:lineRule="auto"/>
              <w:ind w:hanging="360"/>
            </w:pPr>
            <w:r>
              <w:t>Homelessness Management Information Software</w:t>
            </w:r>
          </w:p>
          <w:p w:rsidR="000052C9" w:rsidRDefault="00ED0035">
            <w:pPr>
              <w:numPr>
                <w:ilvl w:val="2"/>
                <w:numId w:val="16"/>
              </w:numPr>
              <w:spacing w:after="6" w:line="259" w:lineRule="auto"/>
              <w:ind w:hanging="360"/>
            </w:pPr>
            <w:r>
              <w:t>Self-service and agent-mediated case initiation</w:t>
            </w:r>
          </w:p>
          <w:p w:rsidR="000052C9" w:rsidRDefault="00ED0035">
            <w:pPr>
              <w:numPr>
                <w:ilvl w:val="2"/>
                <w:numId w:val="16"/>
              </w:numPr>
              <w:spacing w:after="6" w:line="259" w:lineRule="auto"/>
              <w:ind w:hanging="360"/>
            </w:pPr>
            <w:r>
              <w:t>Incident tracking; procurement and commissioning</w:t>
            </w:r>
          </w:p>
          <w:p w:rsidR="000052C9" w:rsidRDefault="00ED0035">
            <w:pPr>
              <w:numPr>
                <w:ilvl w:val="2"/>
                <w:numId w:val="16"/>
              </w:numPr>
              <w:spacing w:after="14" w:line="246" w:lineRule="auto"/>
              <w:ind w:hanging="360"/>
            </w:pPr>
            <w:r>
              <w:t>Repairs planning (including Time and Materials), job allocation and work</w:t>
            </w:r>
          </w:p>
          <w:p w:rsidR="000052C9" w:rsidRDefault="00ED0035">
            <w:pPr>
              <w:numPr>
                <w:ilvl w:val="2"/>
                <w:numId w:val="16"/>
              </w:numPr>
              <w:spacing w:after="282" w:line="259" w:lineRule="auto"/>
              <w:ind w:hanging="360"/>
            </w:pPr>
            <w:r>
              <w:t>Recording</w:t>
            </w:r>
          </w:p>
          <w:p w:rsidR="000052C9" w:rsidRDefault="00ED0035">
            <w:pPr>
              <w:numPr>
                <w:ilvl w:val="0"/>
                <w:numId w:val="13"/>
              </w:numPr>
              <w:spacing w:after="14" w:line="246" w:lineRule="auto"/>
              <w:ind w:hanging="360"/>
            </w:pPr>
            <w:r>
              <w:rPr>
                <w:b/>
              </w:rPr>
              <w:t xml:space="preserve">Geographic Information System (GIS) solutions </w:t>
            </w:r>
            <w:r>
              <w:t>including but not limited to:</w:t>
            </w:r>
          </w:p>
          <w:p w:rsidR="000052C9" w:rsidRDefault="00ED0035">
            <w:pPr>
              <w:numPr>
                <w:ilvl w:val="1"/>
                <w:numId w:val="13"/>
              </w:numPr>
              <w:spacing w:after="6" w:line="259" w:lineRule="auto"/>
              <w:ind w:hanging="360"/>
            </w:pPr>
            <w:r>
              <w:t>Geospatial Systems</w:t>
            </w:r>
          </w:p>
          <w:p w:rsidR="000052C9" w:rsidRDefault="00ED0035">
            <w:pPr>
              <w:numPr>
                <w:ilvl w:val="1"/>
                <w:numId w:val="13"/>
              </w:numPr>
              <w:spacing w:after="6" w:line="259" w:lineRule="auto"/>
              <w:ind w:hanging="360"/>
            </w:pPr>
            <w:r>
              <w:t>Meet Open Geospatial Consortium Standards</w:t>
            </w:r>
          </w:p>
          <w:p w:rsidR="000052C9" w:rsidRDefault="00ED0035">
            <w:pPr>
              <w:numPr>
                <w:ilvl w:val="1"/>
                <w:numId w:val="13"/>
              </w:numPr>
              <w:spacing w:after="0" w:line="259" w:lineRule="auto"/>
              <w:ind w:hanging="360"/>
            </w:pPr>
            <w:r>
              <w:t>Services relating to INSPIRE compliance</w:t>
            </w:r>
          </w:p>
        </w:tc>
      </w:tr>
    </w:tbl>
    <w:p w:rsidR="000052C9" w:rsidRDefault="000052C9">
      <w:pPr>
        <w:spacing w:after="0" w:line="259" w:lineRule="auto"/>
        <w:ind w:left="-1175" w:right="135" w:firstLine="0"/>
      </w:pPr>
    </w:p>
    <w:tbl>
      <w:tblPr>
        <w:tblStyle w:val="TableGrid"/>
        <w:tblW w:w="9000" w:type="dxa"/>
        <w:tblInd w:w="155" w:type="dxa"/>
        <w:tblCellMar>
          <w:top w:w="165" w:type="dxa"/>
          <w:left w:w="75" w:type="dxa"/>
          <w:right w:w="115" w:type="dxa"/>
        </w:tblCellMar>
        <w:tblLook w:val="04A0" w:firstRow="1" w:lastRow="0" w:firstColumn="1" w:lastColumn="0" w:noHBand="0" w:noVBand="1"/>
      </w:tblPr>
      <w:tblGrid>
        <w:gridCol w:w="2120"/>
        <w:gridCol w:w="6880"/>
      </w:tblGrid>
      <w:tr w:rsidR="000052C9">
        <w:trPr>
          <w:trHeight w:val="7120"/>
        </w:trPr>
        <w:tc>
          <w:tcPr>
            <w:tcW w:w="900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65" w:lineRule="auto"/>
              <w:ind w:left="1115" w:right="1610" w:hanging="720"/>
            </w:pPr>
            <w:r>
              <w:t xml:space="preserve">9) </w:t>
            </w:r>
            <w:r>
              <w:rPr>
                <w:b/>
              </w:rPr>
              <w:t xml:space="preserve">Waste Management Solutions </w:t>
            </w:r>
            <w:r>
              <w:t>including but not limited to: ●</w:t>
            </w:r>
            <w:r>
              <w:tab/>
              <w:t>Domestic and Trade Waste collection planning and</w:t>
            </w:r>
          </w:p>
          <w:p w:rsidR="000052C9" w:rsidRDefault="00ED0035">
            <w:pPr>
              <w:numPr>
                <w:ilvl w:val="0"/>
                <w:numId w:val="19"/>
              </w:numPr>
              <w:spacing w:after="6" w:line="259" w:lineRule="auto"/>
              <w:ind w:hanging="360"/>
            </w:pPr>
            <w:r>
              <w:t>scheduling</w:t>
            </w:r>
          </w:p>
          <w:p w:rsidR="000052C9" w:rsidRDefault="00ED0035">
            <w:pPr>
              <w:numPr>
                <w:ilvl w:val="0"/>
                <w:numId w:val="19"/>
              </w:numPr>
              <w:spacing w:after="6" w:line="259" w:lineRule="auto"/>
              <w:ind w:hanging="360"/>
            </w:pPr>
            <w:r>
              <w:t>Special collection booking and planning</w:t>
            </w:r>
          </w:p>
          <w:p w:rsidR="000052C9" w:rsidRDefault="00ED0035">
            <w:pPr>
              <w:numPr>
                <w:ilvl w:val="0"/>
                <w:numId w:val="19"/>
              </w:numPr>
              <w:spacing w:after="6" w:line="259" w:lineRule="auto"/>
              <w:ind w:hanging="360"/>
            </w:pPr>
            <w:r>
              <w:t>Street Cleansing scheduling</w:t>
            </w:r>
          </w:p>
          <w:p w:rsidR="000052C9" w:rsidRDefault="00ED0035">
            <w:pPr>
              <w:numPr>
                <w:ilvl w:val="0"/>
                <w:numId w:val="19"/>
              </w:numPr>
              <w:spacing w:after="14" w:line="246" w:lineRule="auto"/>
              <w:ind w:hanging="360"/>
            </w:pPr>
            <w:r>
              <w:t>Waste data flow management including collection of data from weighbridges and posting directly to DEFRA</w:t>
            </w:r>
          </w:p>
          <w:p w:rsidR="000052C9" w:rsidRDefault="00ED0035">
            <w:pPr>
              <w:numPr>
                <w:ilvl w:val="0"/>
                <w:numId w:val="19"/>
              </w:numPr>
              <w:spacing w:after="6" w:line="259" w:lineRule="auto"/>
              <w:ind w:hanging="360"/>
            </w:pPr>
            <w:r>
              <w:t>Cesspool management and collections</w:t>
            </w:r>
          </w:p>
          <w:p w:rsidR="000052C9" w:rsidRDefault="00ED0035">
            <w:pPr>
              <w:numPr>
                <w:ilvl w:val="0"/>
                <w:numId w:val="19"/>
              </w:numPr>
              <w:spacing w:after="282" w:line="259" w:lineRule="auto"/>
              <w:ind w:hanging="360"/>
            </w:pPr>
            <w:r>
              <w:t>Minerals and waste planning and management</w:t>
            </w:r>
          </w:p>
          <w:p w:rsidR="000052C9" w:rsidRDefault="00ED0035">
            <w:pPr>
              <w:spacing w:after="6" w:line="259" w:lineRule="auto"/>
              <w:ind w:left="395" w:firstLine="0"/>
            </w:pPr>
            <w:r>
              <w:t>10)</w:t>
            </w:r>
            <w:r>
              <w:rPr>
                <w:b/>
              </w:rPr>
              <w:t xml:space="preserve">Built Environment Solutions </w:t>
            </w:r>
            <w:r>
              <w:t>including but not limited to:</w:t>
            </w:r>
          </w:p>
          <w:p w:rsidR="000052C9" w:rsidRDefault="00ED0035">
            <w:pPr>
              <w:numPr>
                <w:ilvl w:val="0"/>
                <w:numId w:val="19"/>
              </w:numPr>
              <w:spacing w:after="14" w:line="246" w:lineRule="auto"/>
              <w:ind w:hanging="360"/>
            </w:pPr>
            <w:r>
              <w:t>project controls systems (including financial management and risk management)</w:t>
            </w:r>
          </w:p>
          <w:p w:rsidR="000052C9" w:rsidRDefault="00ED0035">
            <w:pPr>
              <w:numPr>
                <w:ilvl w:val="0"/>
                <w:numId w:val="19"/>
              </w:numPr>
              <w:spacing w:after="6" w:line="259" w:lineRule="auto"/>
              <w:ind w:hanging="360"/>
            </w:pPr>
            <w:r>
              <w:t>cost management (including cost estimation and benchmarking)</w:t>
            </w:r>
          </w:p>
          <w:p w:rsidR="000052C9" w:rsidRDefault="00ED0035">
            <w:pPr>
              <w:numPr>
                <w:ilvl w:val="0"/>
                <w:numId w:val="19"/>
              </w:numPr>
              <w:spacing w:after="14" w:line="246" w:lineRule="auto"/>
              <w:ind w:hanging="360"/>
            </w:pPr>
            <w:r>
              <w:t>design and document control (including BIM (Building Information Management) and Computer Aided Design (CAD))</w:t>
            </w:r>
          </w:p>
          <w:p w:rsidR="000052C9" w:rsidRDefault="00ED0035">
            <w:pPr>
              <w:numPr>
                <w:ilvl w:val="0"/>
                <w:numId w:val="19"/>
              </w:numPr>
              <w:spacing w:after="14" w:line="246" w:lineRule="auto"/>
              <w:ind w:hanging="360"/>
            </w:pPr>
            <w:r>
              <w:t>construction data management (including Common Data Environments (CDE))</w:t>
            </w:r>
          </w:p>
          <w:p w:rsidR="000052C9" w:rsidRDefault="00ED0035">
            <w:pPr>
              <w:numPr>
                <w:ilvl w:val="0"/>
                <w:numId w:val="19"/>
              </w:numPr>
              <w:spacing w:after="6" w:line="259" w:lineRule="auto"/>
              <w:ind w:hanging="360"/>
            </w:pPr>
            <w:r>
              <w:t>supply chain management and contract management</w:t>
            </w:r>
          </w:p>
          <w:p w:rsidR="000052C9" w:rsidRDefault="00ED0035">
            <w:pPr>
              <w:numPr>
                <w:ilvl w:val="0"/>
                <w:numId w:val="19"/>
              </w:numPr>
              <w:spacing w:after="14" w:line="246" w:lineRule="auto"/>
              <w:ind w:hanging="360"/>
            </w:pPr>
            <w:r>
              <w:t>asset visualisation and simulation (including digital twin and simulated environments)</w:t>
            </w:r>
          </w:p>
          <w:p w:rsidR="000052C9" w:rsidRDefault="00ED0035">
            <w:pPr>
              <w:numPr>
                <w:ilvl w:val="0"/>
                <w:numId w:val="19"/>
              </w:numPr>
              <w:spacing w:after="6" w:line="259" w:lineRule="auto"/>
              <w:ind w:hanging="360"/>
            </w:pPr>
            <w:r>
              <w:t>health and safety</w:t>
            </w:r>
          </w:p>
          <w:p w:rsidR="000052C9" w:rsidRDefault="00ED0035">
            <w:pPr>
              <w:numPr>
                <w:ilvl w:val="0"/>
                <w:numId w:val="19"/>
              </w:numPr>
              <w:spacing w:after="0" w:line="259" w:lineRule="auto"/>
              <w:ind w:hanging="360"/>
            </w:pPr>
            <w:r>
              <w:t>asset lifecycle information management</w:t>
            </w:r>
          </w:p>
        </w:tc>
      </w:tr>
      <w:tr w:rsidR="000052C9">
        <w:trPr>
          <w:trHeight w:val="1323"/>
        </w:trPr>
        <w:tc>
          <w:tcPr>
            <w:tcW w:w="2120" w:type="dxa"/>
            <w:tcBorders>
              <w:top w:val="single" w:sz="8" w:space="0" w:color="000000"/>
              <w:left w:val="single" w:sz="8" w:space="0" w:color="000000"/>
              <w:bottom w:val="single" w:sz="8" w:space="0" w:color="000000"/>
              <w:right w:val="single" w:sz="8" w:space="0" w:color="000000"/>
            </w:tcBorders>
            <w:shd w:val="clear" w:color="auto" w:fill="FFF2CC"/>
          </w:tcPr>
          <w:p w:rsidR="000052C9" w:rsidRDefault="00ED0035">
            <w:pPr>
              <w:spacing w:after="0" w:line="259" w:lineRule="auto"/>
              <w:ind w:left="35" w:firstLine="0"/>
            </w:pPr>
            <w:r>
              <w:rPr>
                <w:b/>
              </w:rPr>
              <w:t>Lot 4</w:t>
            </w:r>
          </w:p>
          <w:p w:rsidR="000052C9" w:rsidRDefault="00ED0035">
            <w:pPr>
              <w:spacing w:after="0" w:line="259" w:lineRule="auto"/>
              <w:ind w:left="35" w:firstLine="0"/>
            </w:pPr>
            <w:r>
              <w:rPr>
                <w:b/>
              </w:rPr>
              <w:t>Citizen Services</w:t>
            </w:r>
          </w:p>
        </w:tc>
        <w:tc>
          <w:tcPr>
            <w:tcW w:w="6880" w:type="dxa"/>
            <w:tcBorders>
              <w:top w:val="single" w:sz="8" w:space="0" w:color="000000"/>
              <w:left w:val="single" w:sz="8" w:space="0" w:color="000000"/>
              <w:bottom w:val="single" w:sz="8" w:space="0" w:color="000000"/>
              <w:right w:val="single" w:sz="8" w:space="0" w:color="000000"/>
            </w:tcBorders>
            <w:shd w:val="clear" w:color="auto" w:fill="FFF2CC"/>
            <w:vAlign w:val="center"/>
          </w:tcPr>
          <w:p w:rsidR="000052C9" w:rsidRDefault="00ED0035">
            <w:pPr>
              <w:spacing w:after="0" w:line="259" w:lineRule="auto"/>
              <w:ind w:left="0" w:firstLine="30"/>
            </w:pPr>
            <w:r>
              <w:t>Provision of Citizen Services solutions including solution identification, design, development, implementation, software, data take-on, migration, integration and security; user training, maintenance and support.</w:t>
            </w:r>
          </w:p>
        </w:tc>
      </w:tr>
      <w:tr w:rsidR="000052C9">
        <w:trPr>
          <w:trHeight w:val="4638"/>
        </w:trPr>
        <w:tc>
          <w:tcPr>
            <w:tcW w:w="900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90" w:line="246" w:lineRule="auto"/>
              <w:ind w:left="5" w:firstLine="30"/>
            </w:pPr>
            <w:r>
              <w:t>Suppliers in this Lot must be able to supply at least one of the following deliverables(1) to (6):</w:t>
            </w:r>
          </w:p>
          <w:p w:rsidR="000052C9" w:rsidRDefault="00ED0035">
            <w:pPr>
              <w:numPr>
                <w:ilvl w:val="0"/>
                <w:numId w:val="20"/>
              </w:numPr>
              <w:spacing w:after="0" w:line="265" w:lineRule="auto"/>
              <w:ind w:right="1804" w:hanging="360"/>
            </w:pPr>
            <w:r>
              <w:rPr>
                <w:b/>
              </w:rPr>
              <w:t xml:space="preserve">Library solutions </w:t>
            </w:r>
            <w:r>
              <w:t>including at least one of: ●</w:t>
            </w:r>
            <w:r>
              <w:tab/>
              <w:t>Catalogue search</w:t>
            </w:r>
          </w:p>
          <w:p w:rsidR="000052C9" w:rsidRDefault="00ED0035">
            <w:pPr>
              <w:numPr>
                <w:ilvl w:val="1"/>
                <w:numId w:val="20"/>
              </w:numPr>
              <w:spacing w:after="6" w:line="259" w:lineRule="auto"/>
              <w:ind w:hanging="360"/>
            </w:pPr>
            <w:r>
              <w:t>Self-service reservation and renewal</w:t>
            </w:r>
          </w:p>
          <w:p w:rsidR="000052C9" w:rsidRDefault="00ED0035">
            <w:pPr>
              <w:numPr>
                <w:ilvl w:val="1"/>
                <w:numId w:val="20"/>
              </w:numPr>
              <w:spacing w:after="6" w:line="259" w:lineRule="auto"/>
              <w:ind w:hanging="360"/>
            </w:pPr>
            <w:r>
              <w:t>Kiosk support</w:t>
            </w:r>
          </w:p>
          <w:p w:rsidR="000052C9" w:rsidRDefault="00ED0035">
            <w:pPr>
              <w:numPr>
                <w:ilvl w:val="1"/>
                <w:numId w:val="20"/>
              </w:numPr>
              <w:spacing w:after="6" w:line="259" w:lineRule="auto"/>
              <w:ind w:hanging="360"/>
            </w:pPr>
            <w:r>
              <w:t>Asset Procurement / acquisition</w:t>
            </w:r>
          </w:p>
          <w:p w:rsidR="000052C9" w:rsidRDefault="00ED0035">
            <w:pPr>
              <w:numPr>
                <w:ilvl w:val="1"/>
                <w:numId w:val="20"/>
              </w:numPr>
              <w:spacing w:after="6" w:line="259" w:lineRule="auto"/>
              <w:ind w:hanging="360"/>
            </w:pPr>
            <w:r>
              <w:t>Digital library provision</w:t>
            </w:r>
          </w:p>
          <w:p w:rsidR="000052C9" w:rsidRDefault="00ED0035">
            <w:pPr>
              <w:numPr>
                <w:ilvl w:val="1"/>
                <w:numId w:val="20"/>
              </w:numPr>
              <w:spacing w:after="6" w:line="259" w:lineRule="auto"/>
              <w:ind w:hanging="360"/>
            </w:pPr>
            <w:r>
              <w:t>Membership management</w:t>
            </w:r>
          </w:p>
          <w:p w:rsidR="000052C9" w:rsidRDefault="00ED0035">
            <w:pPr>
              <w:numPr>
                <w:ilvl w:val="1"/>
                <w:numId w:val="20"/>
              </w:numPr>
              <w:spacing w:after="6" w:line="259" w:lineRule="auto"/>
              <w:ind w:hanging="360"/>
            </w:pPr>
            <w:r>
              <w:t>Records archiving</w:t>
            </w:r>
          </w:p>
          <w:p w:rsidR="000052C9" w:rsidRDefault="00ED0035">
            <w:pPr>
              <w:numPr>
                <w:ilvl w:val="1"/>
                <w:numId w:val="20"/>
              </w:numPr>
              <w:spacing w:after="282" w:line="259" w:lineRule="auto"/>
              <w:ind w:hanging="360"/>
            </w:pPr>
            <w:r>
              <w:t>Library Management Systems</w:t>
            </w:r>
          </w:p>
          <w:p w:rsidR="000052C9" w:rsidRDefault="00ED0035">
            <w:pPr>
              <w:numPr>
                <w:ilvl w:val="0"/>
                <w:numId w:val="20"/>
              </w:numPr>
              <w:spacing w:after="6" w:line="259" w:lineRule="auto"/>
              <w:ind w:right="1804" w:hanging="360"/>
            </w:pPr>
            <w:r>
              <w:rPr>
                <w:b/>
              </w:rPr>
              <w:t xml:space="preserve">Democratic and Citizen Engagement Systems </w:t>
            </w:r>
            <w:r>
              <w:t>including at least one of:</w:t>
            </w:r>
          </w:p>
          <w:p w:rsidR="000052C9" w:rsidRDefault="00ED0035">
            <w:pPr>
              <w:tabs>
                <w:tab w:val="center" w:pos="1048"/>
                <w:tab w:val="center" w:pos="4856"/>
              </w:tabs>
              <w:spacing w:after="6" w:line="259" w:lineRule="auto"/>
              <w:ind w:left="0" w:firstLine="0"/>
            </w:pPr>
            <w:r>
              <w:rPr>
                <w:rFonts w:ascii="Calibri" w:eastAsia="Calibri" w:hAnsi="Calibri" w:cs="Calibri"/>
                <w:sz w:val="22"/>
              </w:rPr>
              <w:tab/>
            </w:r>
            <w:r>
              <w:t>i)</w:t>
            </w:r>
            <w:r>
              <w:tab/>
            </w:r>
            <w:r>
              <w:rPr>
                <w:b/>
              </w:rPr>
              <w:t xml:space="preserve">Electoral Management Solutions </w:t>
            </w:r>
            <w:r>
              <w:t>including, but not limited to:</w:t>
            </w:r>
            <w:r>
              <w:rPr>
                <w:b/>
              </w:rPr>
              <w:t>:</w:t>
            </w:r>
          </w:p>
          <w:p w:rsidR="000052C9" w:rsidRDefault="00ED0035">
            <w:pPr>
              <w:tabs>
                <w:tab w:val="center" w:pos="1907"/>
                <w:tab w:val="center" w:pos="3909"/>
              </w:tabs>
              <w:spacing w:after="0" w:line="259" w:lineRule="auto"/>
              <w:ind w:left="0" w:firstLine="0"/>
            </w:pPr>
            <w:r>
              <w:rPr>
                <w:rFonts w:ascii="Calibri" w:eastAsia="Calibri" w:hAnsi="Calibri" w:cs="Calibri"/>
                <w:sz w:val="22"/>
              </w:rPr>
              <w:tab/>
            </w:r>
            <w:r>
              <w:t>●</w:t>
            </w:r>
            <w:r>
              <w:tab/>
              <w:t>Voter registration and validation,</w:t>
            </w:r>
          </w:p>
        </w:tc>
      </w:tr>
    </w:tbl>
    <w:p w:rsidR="000052C9" w:rsidRDefault="000052C9">
      <w:pPr>
        <w:spacing w:after="0" w:line="259" w:lineRule="auto"/>
        <w:ind w:left="-1175" w:right="135" w:firstLine="0"/>
      </w:pPr>
    </w:p>
    <w:tbl>
      <w:tblPr>
        <w:tblStyle w:val="TableGrid"/>
        <w:tblW w:w="9000" w:type="dxa"/>
        <w:tblInd w:w="155" w:type="dxa"/>
        <w:tblCellMar>
          <w:top w:w="160" w:type="dxa"/>
          <w:left w:w="75" w:type="dxa"/>
          <w:right w:w="115" w:type="dxa"/>
        </w:tblCellMar>
        <w:tblLook w:val="04A0" w:firstRow="1" w:lastRow="0" w:firstColumn="1" w:lastColumn="0" w:noHBand="0" w:noVBand="1"/>
      </w:tblPr>
      <w:tblGrid>
        <w:gridCol w:w="2120"/>
        <w:gridCol w:w="6880"/>
      </w:tblGrid>
      <w:tr w:rsidR="000052C9">
        <w:trPr>
          <w:trHeight w:val="8775"/>
        </w:trPr>
        <w:tc>
          <w:tcPr>
            <w:tcW w:w="9000" w:type="dxa"/>
            <w:gridSpan w:val="2"/>
            <w:tcBorders>
              <w:top w:val="single" w:sz="8" w:space="0" w:color="000000"/>
              <w:left w:val="single" w:sz="8" w:space="0" w:color="000000"/>
              <w:bottom w:val="single" w:sz="8" w:space="0" w:color="000000"/>
              <w:right w:val="single" w:sz="8" w:space="0" w:color="000000"/>
            </w:tcBorders>
          </w:tcPr>
          <w:p w:rsidR="000052C9" w:rsidRDefault="00ED0035">
            <w:pPr>
              <w:numPr>
                <w:ilvl w:val="0"/>
                <w:numId w:val="21"/>
              </w:numPr>
              <w:spacing w:after="6" w:line="259" w:lineRule="auto"/>
              <w:ind w:hanging="360"/>
            </w:pPr>
            <w:r>
              <w:t>Election management,</w:t>
            </w:r>
          </w:p>
          <w:p w:rsidR="000052C9" w:rsidRDefault="00ED0035">
            <w:pPr>
              <w:numPr>
                <w:ilvl w:val="0"/>
                <w:numId w:val="21"/>
              </w:numPr>
              <w:spacing w:after="6" w:line="259" w:lineRule="auto"/>
              <w:ind w:hanging="360"/>
            </w:pPr>
            <w:r>
              <w:t>Proxy voting,</w:t>
            </w:r>
          </w:p>
          <w:p w:rsidR="000052C9" w:rsidRDefault="00ED0035">
            <w:pPr>
              <w:numPr>
                <w:ilvl w:val="0"/>
                <w:numId w:val="21"/>
              </w:numPr>
              <w:spacing w:after="6" w:line="259" w:lineRule="auto"/>
              <w:ind w:hanging="360"/>
            </w:pPr>
            <w:r>
              <w:t>Postal voting administration,</w:t>
            </w:r>
          </w:p>
          <w:p w:rsidR="000052C9" w:rsidRDefault="00ED0035">
            <w:pPr>
              <w:numPr>
                <w:ilvl w:val="0"/>
                <w:numId w:val="21"/>
              </w:numPr>
              <w:spacing w:after="0" w:line="259" w:lineRule="auto"/>
              <w:ind w:hanging="360"/>
            </w:pPr>
            <w:r>
              <w:t>Moving constituencies</w:t>
            </w:r>
          </w:p>
          <w:p w:rsidR="000052C9" w:rsidRDefault="00ED0035">
            <w:pPr>
              <w:spacing w:after="7" w:line="252" w:lineRule="auto"/>
              <w:ind w:left="928" w:right="147" w:hanging="173"/>
            </w:pPr>
            <w:r>
              <w:t>Or ii)</w:t>
            </w:r>
            <w:r>
              <w:tab/>
            </w:r>
            <w:r>
              <w:rPr>
                <w:b/>
              </w:rPr>
              <w:t xml:space="preserve">Citizen information provision and consultation </w:t>
            </w:r>
            <w:r>
              <w:t>including, but not limited to:</w:t>
            </w:r>
          </w:p>
          <w:p w:rsidR="000052C9" w:rsidRDefault="00ED0035">
            <w:pPr>
              <w:numPr>
                <w:ilvl w:val="0"/>
                <w:numId w:val="21"/>
              </w:numPr>
              <w:spacing w:after="6" w:line="259" w:lineRule="auto"/>
              <w:ind w:hanging="360"/>
            </w:pPr>
            <w:r>
              <w:t>Committee Paper Systems</w:t>
            </w:r>
          </w:p>
          <w:p w:rsidR="000052C9" w:rsidRDefault="00ED0035">
            <w:pPr>
              <w:numPr>
                <w:ilvl w:val="0"/>
                <w:numId w:val="21"/>
              </w:numPr>
              <w:spacing w:after="6" w:line="259" w:lineRule="auto"/>
              <w:ind w:hanging="360"/>
            </w:pPr>
            <w:r>
              <w:t>Citizen consultation or survey systems</w:t>
            </w:r>
          </w:p>
          <w:p w:rsidR="000052C9" w:rsidRDefault="00ED0035">
            <w:pPr>
              <w:numPr>
                <w:ilvl w:val="0"/>
                <w:numId w:val="21"/>
              </w:numPr>
              <w:spacing w:after="282" w:line="259" w:lineRule="auto"/>
              <w:ind w:hanging="360"/>
            </w:pPr>
            <w:r>
              <w:t>Social media management and monitoring tools</w:t>
            </w:r>
          </w:p>
          <w:p w:rsidR="000052C9" w:rsidRDefault="00ED0035">
            <w:pPr>
              <w:numPr>
                <w:ilvl w:val="0"/>
                <w:numId w:val="22"/>
              </w:numPr>
              <w:spacing w:after="6" w:line="259" w:lineRule="auto"/>
              <w:ind w:hanging="360"/>
            </w:pPr>
            <w:r>
              <w:rPr>
                <w:b/>
              </w:rPr>
              <w:t xml:space="preserve">Museums systems </w:t>
            </w:r>
            <w:r>
              <w:t>including but not limited to:</w:t>
            </w:r>
          </w:p>
          <w:p w:rsidR="000052C9" w:rsidRDefault="00ED0035">
            <w:pPr>
              <w:numPr>
                <w:ilvl w:val="1"/>
                <w:numId w:val="22"/>
              </w:numPr>
              <w:spacing w:after="6" w:line="259" w:lineRule="auto"/>
              <w:ind w:hanging="360"/>
            </w:pPr>
            <w:r>
              <w:t>Collection management systems</w:t>
            </w:r>
          </w:p>
          <w:p w:rsidR="000052C9" w:rsidRDefault="00ED0035">
            <w:pPr>
              <w:numPr>
                <w:ilvl w:val="1"/>
                <w:numId w:val="22"/>
              </w:numPr>
              <w:spacing w:after="282" w:line="259" w:lineRule="auto"/>
              <w:ind w:hanging="360"/>
            </w:pPr>
            <w:r>
              <w:t>Booking and ticketing systems</w:t>
            </w:r>
          </w:p>
          <w:p w:rsidR="000052C9" w:rsidRDefault="00ED0035">
            <w:pPr>
              <w:numPr>
                <w:ilvl w:val="0"/>
                <w:numId w:val="22"/>
              </w:numPr>
              <w:spacing w:after="6" w:line="259" w:lineRule="auto"/>
              <w:ind w:hanging="360"/>
            </w:pPr>
            <w:r>
              <w:rPr>
                <w:b/>
              </w:rPr>
              <w:t xml:space="preserve">Sports and Recreation systems </w:t>
            </w:r>
            <w:r>
              <w:t>including but not limited to:</w:t>
            </w:r>
          </w:p>
          <w:p w:rsidR="000052C9" w:rsidRDefault="00ED0035">
            <w:pPr>
              <w:numPr>
                <w:ilvl w:val="1"/>
                <w:numId w:val="22"/>
              </w:numPr>
              <w:spacing w:after="6" w:line="259" w:lineRule="auto"/>
              <w:ind w:hanging="360"/>
            </w:pPr>
            <w:r>
              <w:t>Asset Management Systems</w:t>
            </w:r>
          </w:p>
          <w:p w:rsidR="000052C9" w:rsidRDefault="00ED0035">
            <w:pPr>
              <w:numPr>
                <w:ilvl w:val="1"/>
                <w:numId w:val="22"/>
              </w:numPr>
              <w:spacing w:after="6" w:line="259" w:lineRule="auto"/>
              <w:ind w:hanging="360"/>
            </w:pPr>
            <w:r>
              <w:t>Parks and Countryside Management</w:t>
            </w:r>
          </w:p>
          <w:p w:rsidR="000052C9" w:rsidRDefault="00ED0035">
            <w:pPr>
              <w:numPr>
                <w:ilvl w:val="1"/>
                <w:numId w:val="22"/>
              </w:numPr>
              <w:spacing w:after="6" w:line="259" w:lineRule="auto"/>
              <w:ind w:hanging="360"/>
            </w:pPr>
            <w:r>
              <w:t>Facilities booking systems</w:t>
            </w:r>
          </w:p>
          <w:p w:rsidR="000052C9" w:rsidRDefault="00ED0035">
            <w:pPr>
              <w:numPr>
                <w:ilvl w:val="1"/>
                <w:numId w:val="22"/>
              </w:numPr>
              <w:spacing w:after="6" w:line="259" w:lineRule="auto"/>
              <w:ind w:hanging="360"/>
            </w:pPr>
            <w:r>
              <w:t>Ticketing systems</w:t>
            </w:r>
          </w:p>
          <w:p w:rsidR="000052C9" w:rsidRDefault="00ED0035">
            <w:pPr>
              <w:numPr>
                <w:ilvl w:val="1"/>
                <w:numId w:val="22"/>
              </w:numPr>
              <w:spacing w:after="6" w:line="259" w:lineRule="auto"/>
              <w:ind w:hanging="360"/>
            </w:pPr>
            <w:r>
              <w:t>Community Event Management</w:t>
            </w:r>
          </w:p>
          <w:p w:rsidR="000052C9" w:rsidRDefault="00ED0035">
            <w:pPr>
              <w:numPr>
                <w:ilvl w:val="1"/>
                <w:numId w:val="22"/>
              </w:numPr>
              <w:spacing w:after="282" w:line="259" w:lineRule="auto"/>
              <w:ind w:hanging="360"/>
            </w:pPr>
            <w:r>
              <w:t>Community Club Software</w:t>
            </w:r>
          </w:p>
          <w:p w:rsidR="000052C9" w:rsidRDefault="00ED0035">
            <w:pPr>
              <w:numPr>
                <w:ilvl w:val="0"/>
                <w:numId w:val="22"/>
              </w:numPr>
              <w:spacing w:after="6" w:line="259" w:lineRule="auto"/>
              <w:ind w:hanging="360"/>
            </w:pPr>
            <w:r>
              <w:rPr>
                <w:b/>
              </w:rPr>
              <w:t xml:space="preserve">Registrar systems </w:t>
            </w:r>
            <w:r>
              <w:t>that include all of:</w:t>
            </w:r>
          </w:p>
          <w:p w:rsidR="000052C9" w:rsidRDefault="00ED0035">
            <w:pPr>
              <w:numPr>
                <w:ilvl w:val="1"/>
                <w:numId w:val="22"/>
              </w:numPr>
              <w:spacing w:after="6" w:line="259" w:lineRule="auto"/>
              <w:ind w:hanging="360"/>
            </w:pPr>
            <w:r>
              <w:t>Manage appointments for Birth, Marriage and Death registration</w:t>
            </w:r>
          </w:p>
          <w:p w:rsidR="000052C9" w:rsidRDefault="00ED0035">
            <w:pPr>
              <w:numPr>
                <w:ilvl w:val="1"/>
                <w:numId w:val="22"/>
              </w:numPr>
              <w:spacing w:after="282" w:line="259" w:lineRule="auto"/>
              <w:ind w:hanging="360"/>
            </w:pPr>
            <w:r>
              <w:t>Staff / event allocation and management</w:t>
            </w:r>
          </w:p>
          <w:p w:rsidR="000052C9" w:rsidRDefault="00ED0035">
            <w:pPr>
              <w:numPr>
                <w:ilvl w:val="0"/>
                <w:numId w:val="22"/>
              </w:numPr>
              <w:spacing w:after="6" w:line="259" w:lineRule="auto"/>
              <w:ind w:hanging="360"/>
            </w:pPr>
            <w:r>
              <w:rPr>
                <w:b/>
              </w:rPr>
              <w:t xml:space="preserve">Burials and Crematoria Solutions </w:t>
            </w:r>
            <w:r>
              <w:t>including but not limited to:</w:t>
            </w:r>
          </w:p>
          <w:p w:rsidR="000052C9" w:rsidRDefault="00ED0035">
            <w:pPr>
              <w:numPr>
                <w:ilvl w:val="1"/>
                <w:numId w:val="22"/>
              </w:numPr>
              <w:spacing w:after="6" w:line="259" w:lineRule="auto"/>
              <w:ind w:hanging="360"/>
            </w:pPr>
            <w:r>
              <w:t>Cemetery or crematoria administration/ management</w:t>
            </w:r>
          </w:p>
          <w:p w:rsidR="000052C9" w:rsidRDefault="00ED0035">
            <w:pPr>
              <w:numPr>
                <w:ilvl w:val="1"/>
                <w:numId w:val="22"/>
              </w:numPr>
              <w:spacing w:after="0" w:line="259" w:lineRule="auto"/>
              <w:ind w:hanging="360"/>
            </w:pPr>
            <w:r>
              <w:t>Coroner Case Management</w:t>
            </w:r>
          </w:p>
        </w:tc>
      </w:tr>
      <w:tr w:rsidR="000052C9">
        <w:trPr>
          <w:trHeight w:val="1603"/>
        </w:trPr>
        <w:tc>
          <w:tcPr>
            <w:tcW w:w="2120" w:type="dxa"/>
            <w:tcBorders>
              <w:top w:val="single" w:sz="8" w:space="0" w:color="000000"/>
              <w:left w:val="single" w:sz="8" w:space="0" w:color="000000"/>
              <w:bottom w:val="single" w:sz="8" w:space="0" w:color="000000"/>
              <w:right w:val="single" w:sz="8" w:space="0" w:color="000000"/>
            </w:tcBorders>
            <w:shd w:val="clear" w:color="auto" w:fill="FFF2CC"/>
          </w:tcPr>
          <w:p w:rsidR="000052C9" w:rsidRDefault="00ED0035">
            <w:pPr>
              <w:spacing w:after="0" w:line="259" w:lineRule="auto"/>
              <w:ind w:left="35" w:firstLine="0"/>
            </w:pPr>
            <w:r>
              <w:rPr>
                <w:b/>
              </w:rPr>
              <w:t>Lot 5</w:t>
            </w:r>
          </w:p>
          <w:p w:rsidR="000052C9" w:rsidRDefault="00ED0035">
            <w:pPr>
              <w:spacing w:after="0" w:line="259" w:lineRule="auto"/>
              <w:ind w:left="35" w:firstLine="0"/>
            </w:pPr>
            <w:r>
              <w:rPr>
                <w:b/>
              </w:rPr>
              <w:t>Blue Light</w:t>
            </w:r>
          </w:p>
          <w:p w:rsidR="000052C9" w:rsidRDefault="00ED0035">
            <w:pPr>
              <w:spacing w:after="0" w:line="259" w:lineRule="auto"/>
              <w:ind w:left="5" w:firstLine="0"/>
            </w:pPr>
            <w:r>
              <w:rPr>
                <w:b/>
              </w:rPr>
              <w:t>Solutions</w:t>
            </w:r>
          </w:p>
        </w:tc>
        <w:tc>
          <w:tcPr>
            <w:tcW w:w="6880" w:type="dxa"/>
            <w:tcBorders>
              <w:top w:val="single" w:sz="8" w:space="0" w:color="000000"/>
              <w:left w:val="single" w:sz="8" w:space="0" w:color="000000"/>
              <w:bottom w:val="single" w:sz="8" w:space="0" w:color="000000"/>
              <w:right w:val="single" w:sz="8" w:space="0" w:color="000000"/>
            </w:tcBorders>
            <w:shd w:val="clear" w:color="auto" w:fill="FFF2CC"/>
            <w:vAlign w:val="center"/>
          </w:tcPr>
          <w:p w:rsidR="000052C9" w:rsidRDefault="00ED0035">
            <w:pPr>
              <w:spacing w:after="0" w:line="259" w:lineRule="auto"/>
              <w:ind w:left="0" w:firstLine="30"/>
            </w:pPr>
            <w:r>
              <w:rPr>
                <w:b/>
              </w:rPr>
              <w:t>Provision of Blue Light Service-specific solutions including solution identification, design, development, implementation, software, data take-on, migration, integration and security; user training, maintenance and support.</w:t>
            </w:r>
          </w:p>
        </w:tc>
      </w:tr>
      <w:tr w:rsidR="000052C9">
        <w:trPr>
          <w:trHeight w:val="2483"/>
        </w:trPr>
        <w:tc>
          <w:tcPr>
            <w:tcW w:w="900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81" w:line="239" w:lineRule="auto"/>
              <w:ind w:left="5" w:firstLine="30"/>
            </w:pPr>
            <w:r>
              <w:t xml:space="preserve">Suppliers in this Lot </w:t>
            </w:r>
            <w:r>
              <w:rPr>
                <w:rFonts w:ascii="Calibri" w:eastAsia="Calibri" w:hAnsi="Calibri" w:cs="Calibri"/>
                <w:sz w:val="25"/>
              </w:rPr>
              <w:t>must be able to supply at least one of the following deliverables(1) to (2)</w:t>
            </w:r>
            <w:r>
              <w:t>:</w:t>
            </w:r>
          </w:p>
          <w:p w:rsidR="000052C9" w:rsidRDefault="00ED0035">
            <w:pPr>
              <w:spacing w:after="6" w:line="259" w:lineRule="auto"/>
              <w:ind w:left="95" w:firstLine="0"/>
            </w:pPr>
            <w:r>
              <w:t xml:space="preserve">1) </w:t>
            </w:r>
            <w:r>
              <w:rPr>
                <w:b/>
              </w:rPr>
              <w:t xml:space="preserve">Blue Light Operations </w:t>
            </w:r>
            <w:r>
              <w:t>including but not limited to:</w:t>
            </w:r>
          </w:p>
          <w:p w:rsidR="000052C9" w:rsidRDefault="00ED0035">
            <w:pPr>
              <w:numPr>
                <w:ilvl w:val="0"/>
                <w:numId w:val="23"/>
              </w:numPr>
              <w:spacing w:after="6" w:line="259" w:lineRule="auto"/>
              <w:ind w:hanging="360"/>
            </w:pPr>
            <w:r>
              <w:t>Crime (investigation)</w:t>
            </w:r>
          </w:p>
          <w:p w:rsidR="000052C9" w:rsidRDefault="00ED0035">
            <w:pPr>
              <w:numPr>
                <w:ilvl w:val="0"/>
                <w:numId w:val="23"/>
              </w:numPr>
              <w:spacing w:after="6" w:line="259" w:lineRule="auto"/>
              <w:ind w:hanging="360"/>
            </w:pPr>
            <w:r>
              <w:t>Intelligence</w:t>
            </w:r>
          </w:p>
          <w:p w:rsidR="000052C9" w:rsidRDefault="00ED0035">
            <w:pPr>
              <w:numPr>
                <w:ilvl w:val="0"/>
                <w:numId w:val="23"/>
              </w:numPr>
              <w:spacing w:after="6" w:line="259" w:lineRule="auto"/>
              <w:ind w:hanging="360"/>
            </w:pPr>
            <w:r>
              <w:t>Case and Custody Applications</w:t>
            </w:r>
          </w:p>
          <w:p w:rsidR="000052C9" w:rsidRDefault="00ED0035">
            <w:pPr>
              <w:numPr>
                <w:ilvl w:val="0"/>
                <w:numId w:val="23"/>
              </w:numPr>
              <w:spacing w:after="0" w:line="259" w:lineRule="auto"/>
              <w:ind w:hanging="360"/>
            </w:pPr>
            <w:r>
              <w:t>Surveillance, Reconnaissance – overt and covert</w:t>
            </w:r>
          </w:p>
        </w:tc>
      </w:tr>
      <w:tr w:rsidR="000052C9">
        <w:trPr>
          <w:trHeight w:val="3520"/>
        </w:trPr>
        <w:tc>
          <w:tcPr>
            <w:tcW w:w="9000" w:type="dxa"/>
            <w:gridSpan w:val="2"/>
            <w:tcBorders>
              <w:top w:val="single" w:sz="8" w:space="0" w:color="000000"/>
              <w:left w:val="single" w:sz="8" w:space="0" w:color="000000"/>
              <w:bottom w:val="single" w:sz="8" w:space="0" w:color="000000"/>
              <w:right w:val="single" w:sz="8" w:space="0" w:color="000000"/>
            </w:tcBorders>
          </w:tcPr>
          <w:p w:rsidR="000052C9" w:rsidRDefault="00ED0035">
            <w:pPr>
              <w:numPr>
                <w:ilvl w:val="0"/>
                <w:numId w:val="24"/>
              </w:numPr>
              <w:spacing w:after="6" w:line="259" w:lineRule="auto"/>
              <w:ind w:hanging="360"/>
            </w:pPr>
            <w:r>
              <w:t>Forensics (including digital forensics)</w:t>
            </w:r>
          </w:p>
          <w:p w:rsidR="000052C9" w:rsidRDefault="00ED0035">
            <w:pPr>
              <w:numPr>
                <w:ilvl w:val="0"/>
                <w:numId w:val="24"/>
              </w:numPr>
              <w:spacing w:after="6" w:line="259" w:lineRule="auto"/>
              <w:ind w:hanging="360"/>
            </w:pPr>
            <w:r>
              <w:t>Command and Control, Integrated Command and Control Systems (ICCS)</w:t>
            </w:r>
          </w:p>
          <w:p w:rsidR="000052C9" w:rsidRDefault="00ED0035">
            <w:pPr>
              <w:numPr>
                <w:ilvl w:val="0"/>
                <w:numId w:val="24"/>
              </w:numPr>
              <w:spacing w:after="6" w:line="259" w:lineRule="auto"/>
              <w:ind w:hanging="360"/>
            </w:pPr>
            <w:r>
              <w:t>Emergency Response &amp; Crisis Management</w:t>
            </w:r>
          </w:p>
          <w:p w:rsidR="000052C9" w:rsidRDefault="00ED0035">
            <w:pPr>
              <w:numPr>
                <w:ilvl w:val="0"/>
                <w:numId w:val="24"/>
              </w:numPr>
              <w:spacing w:after="282" w:line="259" w:lineRule="auto"/>
              <w:ind w:hanging="360"/>
            </w:pPr>
            <w:r>
              <w:t>Fraud Detection</w:t>
            </w:r>
          </w:p>
          <w:p w:rsidR="000052C9" w:rsidRDefault="00ED0035">
            <w:pPr>
              <w:spacing w:after="6" w:line="259" w:lineRule="auto"/>
              <w:ind w:left="0" w:firstLine="0"/>
            </w:pPr>
            <w:r>
              <w:t xml:space="preserve">2) </w:t>
            </w:r>
            <w:r>
              <w:rPr>
                <w:b/>
              </w:rPr>
              <w:t xml:space="preserve">Blue Light Data and Information Management </w:t>
            </w:r>
            <w:r>
              <w:t>including but not limited to:</w:t>
            </w:r>
          </w:p>
          <w:p w:rsidR="000052C9" w:rsidRDefault="00ED0035">
            <w:pPr>
              <w:numPr>
                <w:ilvl w:val="0"/>
                <w:numId w:val="25"/>
              </w:numPr>
              <w:spacing w:after="6" w:line="259" w:lineRule="auto"/>
              <w:ind w:hanging="360"/>
            </w:pPr>
            <w:r>
              <w:t>Digital Asset Management</w:t>
            </w:r>
          </w:p>
          <w:p w:rsidR="000052C9" w:rsidRDefault="00ED0035">
            <w:pPr>
              <w:numPr>
                <w:ilvl w:val="0"/>
                <w:numId w:val="25"/>
              </w:numPr>
              <w:spacing w:after="6" w:line="259" w:lineRule="auto"/>
              <w:ind w:hanging="360"/>
            </w:pPr>
            <w:r>
              <w:t>Recording and Audio-visual</w:t>
            </w:r>
          </w:p>
          <w:p w:rsidR="000052C9" w:rsidRDefault="00ED0035">
            <w:pPr>
              <w:numPr>
                <w:ilvl w:val="0"/>
                <w:numId w:val="25"/>
              </w:numPr>
              <w:spacing w:after="14" w:line="246" w:lineRule="auto"/>
              <w:ind w:hanging="360"/>
            </w:pPr>
            <w:r>
              <w:t>Data Analytics (including Management Information and Business Intelligence)</w:t>
            </w:r>
          </w:p>
          <w:p w:rsidR="000052C9" w:rsidRDefault="00ED0035">
            <w:pPr>
              <w:numPr>
                <w:ilvl w:val="0"/>
                <w:numId w:val="25"/>
              </w:numPr>
              <w:spacing w:after="0" w:line="259" w:lineRule="auto"/>
              <w:ind w:hanging="360"/>
            </w:pPr>
            <w:r>
              <w:t>Real-time analytics</w:t>
            </w:r>
          </w:p>
        </w:tc>
      </w:tr>
    </w:tbl>
    <w:p w:rsidR="000052C9" w:rsidRDefault="00ED0035">
      <w:pPr>
        <w:pStyle w:val="Heading2"/>
        <w:tabs>
          <w:tab w:val="center" w:pos="2917"/>
        </w:tabs>
        <w:ind w:left="0" w:firstLine="0"/>
      </w:pPr>
      <w:r>
        <w:t>2.</w:t>
      </w:r>
      <w:r>
        <w:tab/>
        <w:t>Mandatory Service Requirements</w:t>
      </w:r>
    </w:p>
    <w:p w:rsidR="000052C9" w:rsidRDefault="00ED0035">
      <w:pPr>
        <w:spacing w:after="131"/>
        <w:ind w:left="670" w:right="11" w:hanging="685"/>
      </w:pPr>
      <w:r>
        <w:t>2.1.</w:t>
      </w:r>
      <w:r>
        <w:tab/>
        <w:t>Suppliers awarded a place on this framework must comply with the following mandatory requirements, which are applicable to all Lots:</w:t>
      </w:r>
    </w:p>
    <w:p w:rsidR="000052C9" w:rsidRDefault="00ED0035">
      <w:pPr>
        <w:spacing w:after="225" w:line="271" w:lineRule="auto"/>
        <w:ind w:left="529" w:right="379"/>
        <w:jc w:val="center"/>
      </w:pPr>
      <w:r>
        <w:t>2.1.1.</w:t>
      </w:r>
      <w:r>
        <w:tab/>
        <w:t>Suppliers must have the capability to provide a range of software, including open source software, and associated services.</w:t>
      </w:r>
    </w:p>
    <w:p w:rsidR="000052C9" w:rsidRDefault="00ED0035">
      <w:pPr>
        <w:ind w:left="1675" w:right="11" w:hanging="870"/>
      </w:pPr>
      <w:r>
        <w:t>2.1.2.</w:t>
      </w:r>
      <w:r>
        <w:tab/>
        <w:t>Suppliers will set out clear plans for sharing developments, including new developments, between Buyers using their systems to accelerate innovation and reduce development costs for their customers.</w:t>
      </w:r>
    </w:p>
    <w:p w:rsidR="000052C9" w:rsidRDefault="00ED0035">
      <w:pPr>
        <w:ind w:left="1675" w:right="11" w:hanging="870"/>
      </w:pPr>
      <w:r>
        <w:t>2.1.3.</w:t>
      </w:r>
      <w:r>
        <w:tab/>
        <w:t>The Supplier must be able to provide the installation, implementation and configuration of software, where required by the Buyer.</w:t>
      </w:r>
    </w:p>
    <w:p w:rsidR="000052C9" w:rsidRDefault="00ED0035">
      <w:pPr>
        <w:ind w:left="1675" w:right="11" w:hanging="870"/>
      </w:pPr>
      <w:r>
        <w:t>2.1.4.</w:t>
      </w:r>
      <w:r>
        <w:tab/>
        <w:t>The Supplier must be able to provide or make arrangements for the software support and maintenance services for software products purchased via this Framework Contract.</w:t>
      </w:r>
    </w:p>
    <w:p w:rsidR="000052C9" w:rsidRDefault="00ED0035">
      <w:pPr>
        <w:ind w:left="1675" w:right="11" w:hanging="870"/>
      </w:pPr>
      <w:r>
        <w:t>2.1.5.</w:t>
      </w:r>
      <w:r>
        <w:tab/>
        <w:t>The Supplier (where they are the incumbent software provider) must be able to provide renewals of existing commoditised support and maintenance service agreements, where required by the Buyer.</w:t>
      </w:r>
    </w:p>
    <w:p w:rsidR="000052C9" w:rsidRDefault="00ED0035">
      <w:pPr>
        <w:ind w:left="1675" w:right="11" w:hanging="870"/>
      </w:pPr>
      <w:r>
        <w:t>2.1.6.</w:t>
      </w:r>
      <w:r>
        <w:tab/>
        <w:t>The Supplier must provide pre-sales support for specification clarification, where required by the Buyer.  This must include mapping functional and non-functional requirements to the proposed solution.</w:t>
      </w:r>
    </w:p>
    <w:p w:rsidR="000052C9" w:rsidRDefault="00ED0035">
      <w:pPr>
        <w:ind w:left="1675" w:right="11" w:hanging="870"/>
      </w:pPr>
      <w:r>
        <w:t>2.1.7.</w:t>
      </w:r>
      <w:r>
        <w:tab/>
        <w:t>The Supplier must provide advice to Buyers on opportunities to transfer software licences to other public bodies when those licences are no longer required by the Buyer.</w:t>
      </w:r>
    </w:p>
    <w:p w:rsidR="000052C9" w:rsidRDefault="00ED0035">
      <w:pPr>
        <w:tabs>
          <w:tab w:val="center" w:pos="1105"/>
          <w:tab w:val="right" w:pos="9291"/>
        </w:tabs>
        <w:ind w:left="0" w:firstLine="0"/>
      </w:pPr>
      <w:r>
        <w:rPr>
          <w:rFonts w:ascii="Calibri" w:eastAsia="Calibri" w:hAnsi="Calibri" w:cs="Calibri"/>
          <w:sz w:val="22"/>
        </w:rPr>
        <w:tab/>
      </w:r>
      <w:r>
        <w:t>2.1.8.</w:t>
      </w:r>
      <w:r>
        <w:tab/>
        <w:t>The Supplier must provide Application Support and data management.</w:t>
      </w:r>
    </w:p>
    <w:p w:rsidR="000052C9" w:rsidRDefault="00ED0035">
      <w:pPr>
        <w:ind w:left="1675" w:right="11" w:hanging="870"/>
      </w:pPr>
      <w:r>
        <w:t>2.1.9.</w:t>
      </w:r>
      <w:r>
        <w:tab/>
        <w:t>The Supplier must ensure that systems are either enabled for mobile use or can easily be integrated with mobile enabled interfaces.</w:t>
      </w:r>
    </w:p>
    <w:p w:rsidR="000052C9" w:rsidRDefault="00ED0035">
      <w:pPr>
        <w:ind w:left="1675" w:right="11" w:hanging="1004"/>
      </w:pPr>
      <w:r>
        <w:t>2.1.10.</w:t>
      </w:r>
      <w:r>
        <w:tab/>
        <w:t>The Supplier must ensure that support and maintenance services are available for software licensed via Call-Off Contracts for a minimum of thirty six (36) months from the date of the original licence sale, if required by the Buyer.</w:t>
      </w:r>
    </w:p>
    <w:p w:rsidR="000052C9" w:rsidRDefault="00ED0035">
      <w:pPr>
        <w:ind w:left="1675" w:right="11" w:hanging="986"/>
      </w:pPr>
      <w:r>
        <w:t>2.1.11.</w:t>
      </w:r>
      <w:r>
        <w:tab/>
        <w:t>Where the Supplier is responsible under a Call-Off Contract awarded under this framework for management of any element of the Buyer’s ICT estate the Supplier must actively manage Legacy ICT risks within the scope of their responsibilities. These activities must be undertaken by Supplier Staff with appropriate digital and cyber expertise. Reports shall be provided to the Buyer as specified in the Call-Off Contract.</w:t>
      </w:r>
    </w:p>
    <w:p w:rsidR="000052C9" w:rsidRDefault="00ED0035">
      <w:pPr>
        <w:ind w:left="1675" w:right="11" w:hanging="1004"/>
      </w:pPr>
      <w:r>
        <w:t>2.1.12.</w:t>
      </w:r>
      <w:r>
        <w:tab/>
        <w:t xml:space="preserve">Buyers may on occasion wish to incorporate a pilot phase in the implementation of solutions procured under the Framework Contract, this potentially in recognition of </w:t>
      </w:r>
      <w:hyperlink r:id="rId7">
        <w:r>
          <w:rPr>
            <w:color w:val="1155CC"/>
            <w:u w:val="single" w:color="1155CC"/>
          </w:rPr>
          <w:t>Sourcing Playbook</w:t>
        </w:r>
      </w:hyperlink>
      <w:r>
        <w:rPr>
          <w:sz w:val="22"/>
          <w:vertAlign w:val="superscript"/>
        </w:rPr>
        <w:footnoteReference w:id="1"/>
      </w:r>
      <w:r>
        <w:rPr>
          <w:sz w:val="22"/>
          <w:vertAlign w:val="superscript"/>
        </w:rPr>
        <w:t xml:space="preserve"> </w:t>
      </w:r>
      <w:r>
        <w:t>guidance. Under these circumstances the Buyer shall make its requirements clear in its statement of requirements, and any resultant Call-Off Contract shall incorporate appropriate provisions, including but not limited to the nature, scope and goals of the pilot exercise, and conditions relating to wider roll-out of the solution.</w:t>
      </w:r>
    </w:p>
    <w:p w:rsidR="000052C9" w:rsidRDefault="00ED0035">
      <w:pPr>
        <w:tabs>
          <w:tab w:val="center" w:pos="1038"/>
          <w:tab w:val="center" w:pos="5217"/>
        </w:tabs>
        <w:spacing w:after="36"/>
        <w:ind w:left="0" w:firstLine="0"/>
      </w:pPr>
      <w:r>
        <w:rPr>
          <w:rFonts w:ascii="Calibri" w:eastAsia="Calibri" w:hAnsi="Calibri" w:cs="Calibri"/>
          <w:sz w:val="22"/>
        </w:rPr>
        <w:tab/>
      </w:r>
      <w:r>
        <w:t>2.1.13.</w:t>
      </w:r>
      <w:r>
        <w:tab/>
        <w:t>The Supplier must participate in Framework Contract management</w:t>
      </w:r>
    </w:p>
    <w:p w:rsidR="000052C9" w:rsidRDefault="00ED0035">
      <w:pPr>
        <w:ind w:left="1685" w:right="11"/>
      </w:pPr>
      <w:r>
        <w:t>activities, for example, management meetings with CCS and/or its procurement partners in relation to this Framework Contract and their general public sector business. These would be at mutually agreed intervals.</w:t>
      </w:r>
    </w:p>
    <w:p w:rsidR="000052C9" w:rsidRDefault="00ED0035">
      <w:pPr>
        <w:ind w:left="1675" w:right="11" w:hanging="1004"/>
      </w:pPr>
      <w:r>
        <w:t>2.1.14.</w:t>
      </w:r>
      <w:r>
        <w:tab/>
        <w:t>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w:t>
      </w:r>
    </w:p>
    <w:p w:rsidR="000052C9" w:rsidRDefault="00ED0035">
      <w:pPr>
        <w:ind w:left="1675" w:right="11" w:hanging="1004"/>
      </w:pPr>
      <w:r>
        <w:t>2.1.15.</w:t>
      </w:r>
      <w:r>
        <w:tab/>
        <w:t>The Supplier must ensure Software Support and Maintenance charges include all updates for changes to the taxation regime applied by HMRC, changes to law by legislators and changes in regulation by regulatory bodies. If the Supplier believes that an extraordinary charge</w:t>
      </w:r>
    </w:p>
    <w:p w:rsidR="000052C9" w:rsidRDefault="00ED0035">
      <w:pPr>
        <w:ind w:left="1685" w:right="11"/>
      </w:pPr>
      <w:r>
        <w:t>is required to cover the cost for any changes this may only be issued to Buyers with the Approval of CCS.</w:t>
      </w:r>
    </w:p>
    <w:p w:rsidR="000052C9" w:rsidRDefault="00ED0035">
      <w:pPr>
        <w:ind w:left="1675" w:right="11" w:hanging="1004"/>
      </w:pPr>
      <w:r>
        <w:t>2.1.16.</w:t>
      </w:r>
      <w:r>
        <w:tab/>
        <w:t>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The Supplier must provide and maintain records and reports to show Service Levels achieved for the solution. (Frequency and content to be agreed with the Buyer.)</w:t>
      </w:r>
    </w:p>
    <w:p w:rsidR="000052C9" w:rsidRDefault="00ED0035">
      <w:pPr>
        <w:ind w:left="1675" w:right="11" w:hanging="1004"/>
      </w:pPr>
      <w:r>
        <w:t>2.1.17.</w:t>
      </w:r>
      <w:r>
        <w:tab/>
        <w:t>The Supplier must provide advice and assistance to Buyers seeking to reduce their costs through shared services, aggregated procurements or asset management.</w:t>
      </w:r>
    </w:p>
    <w:p w:rsidR="000052C9" w:rsidRDefault="00ED0035">
      <w:pPr>
        <w:ind w:left="1675" w:right="11" w:hanging="1004"/>
      </w:pPr>
      <w:r>
        <w:t>2.1.18.</w:t>
      </w:r>
      <w:r>
        <w:tab/>
        <w:t>The Supplier must work with CCS to market and promote the Framework Contract to CCS’s customers, to include providing CCS with a copy of all customer call-off contracts within 30 days of signature. This may also include and not be limited to, Case Studies from contracts awarded via the Framework Contract, marketing material, website pages and webinars.  At frequencies mutually agreed between CCS and the Supplier.</w:t>
      </w:r>
    </w:p>
    <w:p w:rsidR="000052C9" w:rsidRDefault="00ED0035">
      <w:pPr>
        <w:ind w:left="1675" w:right="11" w:hanging="1004"/>
      </w:pPr>
      <w:r>
        <w:t>2.1.19.</w:t>
      </w:r>
      <w:r>
        <w:tab/>
        <w:t>The Supplier must work with the Buyer in order to agree Service Level Agreements (SLA) and maintain these as part of the contract management process.</w:t>
      </w:r>
    </w:p>
    <w:p w:rsidR="000052C9" w:rsidRDefault="00ED0035">
      <w:pPr>
        <w:ind w:left="1675" w:right="11" w:hanging="1004"/>
      </w:pPr>
      <w:r>
        <w:t>2.1.20.</w:t>
      </w:r>
      <w:r>
        <w:tab/>
        <w:t xml:space="preserve">Where required by Buyers, the Supplier shall provide performance data for the government transparency reporting agenda as embodied in the </w:t>
      </w:r>
      <w:hyperlink r:id="rId8">
        <w:r>
          <w:rPr>
            <w:color w:val="1155CC"/>
            <w:u w:val="single" w:color="1155CC"/>
          </w:rPr>
          <w:t>Sourcing Playbook’s</w:t>
        </w:r>
      </w:hyperlink>
      <w:r>
        <w:rPr>
          <w:color w:val="1155CC"/>
          <w:u w:val="single" w:color="1155CC"/>
        </w:rPr>
        <w:t xml:space="preserve"> </w:t>
      </w:r>
      <w:r>
        <w:t>policy requirement in respect of publication of Key Performance Indicators (KPIs). This requires that for key government contracts details of 3 KPIs and the Supplier’s performance against them will be published into the public domain.</w:t>
      </w:r>
    </w:p>
    <w:p w:rsidR="000052C9" w:rsidRDefault="00ED0035">
      <w:pPr>
        <w:ind w:left="1675" w:right="11" w:hanging="1004"/>
      </w:pPr>
      <w:r>
        <w:t>2.1.21.</w:t>
      </w:r>
      <w:r>
        <w:tab/>
        <w:t>The Supplier must work with the Buyer to manage dependencies, risks and resolve issues resulting from interaction between their solution and other Supplier products on the Buyers estate. Including, but not limited to, working collaboratively with the Buyer’s supply chain where required.</w:t>
      </w:r>
    </w:p>
    <w:p w:rsidR="000052C9" w:rsidRDefault="00ED0035">
      <w:pPr>
        <w:ind w:left="1675" w:right="11" w:hanging="1004"/>
      </w:pPr>
      <w:r>
        <w:t>2.1.22.</w:t>
      </w:r>
      <w:r>
        <w:tab/>
        <w:t>The Supplier must provide advice and assistance to the Buyer during a Call-Off Contract to include but not be limited to:</w:t>
      </w:r>
    </w:p>
    <w:p w:rsidR="000052C9" w:rsidRDefault="00ED0035">
      <w:pPr>
        <w:numPr>
          <w:ilvl w:val="0"/>
          <w:numId w:val="1"/>
        </w:numPr>
        <w:spacing w:after="58"/>
        <w:ind w:right="11" w:hanging="465"/>
      </w:pPr>
      <w:r>
        <w:t>Product functionality</w:t>
      </w:r>
    </w:p>
    <w:p w:rsidR="000052C9" w:rsidRDefault="00ED0035">
      <w:pPr>
        <w:numPr>
          <w:ilvl w:val="0"/>
          <w:numId w:val="1"/>
        </w:numPr>
        <w:spacing w:after="57"/>
        <w:ind w:right="11" w:hanging="465"/>
      </w:pPr>
      <w:r>
        <w:t>Product roadmaps</w:t>
      </w:r>
    </w:p>
    <w:p w:rsidR="000052C9" w:rsidRDefault="00ED0035">
      <w:pPr>
        <w:numPr>
          <w:ilvl w:val="0"/>
          <w:numId w:val="1"/>
        </w:numPr>
        <w:spacing w:after="57"/>
        <w:ind w:right="11" w:hanging="465"/>
      </w:pPr>
      <w:r>
        <w:t>Solution effectiveness and improvement</w:t>
      </w:r>
    </w:p>
    <w:p w:rsidR="000052C9" w:rsidRDefault="00ED0035">
      <w:pPr>
        <w:numPr>
          <w:ilvl w:val="0"/>
          <w:numId w:val="1"/>
        </w:numPr>
        <w:spacing w:line="259" w:lineRule="auto"/>
        <w:ind w:right="11" w:hanging="465"/>
      </w:pPr>
      <w:r>
        <w:t>Market developments which impact on the Suppliers offerings</w:t>
      </w:r>
    </w:p>
    <w:p w:rsidR="000052C9" w:rsidRDefault="00ED0035">
      <w:pPr>
        <w:ind w:left="1675" w:right="11" w:hanging="1004"/>
      </w:pPr>
      <w:r>
        <w:t>2.1.23.</w:t>
      </w:r>
      <w:r>
        <w:tab/>
      </w:r>
      <w:r>
        <w:rPr>
          <w:b/>
        </w:rPr>
        <w:t xml:space="preserve">Account management </w:t>
      </w:r>
      <w:r>
        <w:t>- the Supplier must provide at all times to the Buyer (and as required by CCS), a single point of contact for day to day account management for the tasks below; including but not limited to:</w:t>
      </w:r>
    </w:p>
    <w:p w:rsidR="000052C9" w:rsidRDefault="00ED0035">
      <w:pPr>
        <w:numPr>
          <w:ilvl w:val="0"/>
          <w:numId w:val="1"/>
        </w:numPr>
        <w:spacing w:after="57"/>
        <w:ind w:right="11" w:hanging="465"/>
      </w:pPr>
      <w:r>
        <w:t>account coordination and communication</w:t>
      </w:r>
    </w:p>
    <w:p w:rsidR="000052C9" w:rsidRDefault="00ED0035">
      <w:pPr>
        <w:numPr>
          <w:ilvl w:val="0"/>
          <w:numId w:val="1"/>
        </w:numPr>
        <w:spacing w:after="47"/>
        <w:ind w:right="11" w:hanging="465"/>
      </w:pPr>
      <w:r>
        <w:t>MI and market intelligence data (including sight of Supplier road maps or equivalent, and benchmarking as required)</w:t>
      </w:r>
    </w:p>
    <w:p w:rsidR="000052C9" w:rsidRDefault="00ED0035">
      <w:pPr>
        <w:numPr>
          <w:ilvl w:val="0"/>
          <w:numId w:val="1"/>
        </w:numPr>
        <w:spacing w:after="58"/>
        <w:ind w:right="11" w:hanging="465"/>
      </w:pPr>
      <w:r>
        <w:t>budget management</w:t>
      </w:r>
    </w:p>
    <w:p w:rsidR="000052C9" w:rsidRDefault="00ED0035">
      <w:pPr>
        <w:numPr>
          <w:ilvl w:val="0"/>
          <w:numId w:val="1"/>
        </w:numPr>
        <w:spacing w:after="57"/>
        <w:ind w:right="11" w:hanging="465"/>
      </w:pPr>
      <w:r>
        <w:t>issue resolution</w:t>
      </w:r>
    </w:p>
    <w:p w:rsidR="000052C9" w:rsidRDefault="00ED0035">
      <w:pPr>
        <w:numPr>
          <w:ilvl w:val="0"/>
          <w:numId w:val="1"/>
        </w:numPr>
        <w:spacing w:after="58"/>
        <w:ind w:right="11" w:hanging="465"/>
      </w:pPr>
      <w:r>
        <w:t>complaint handling and escalation</w:t>
      </w:r>
    </w:p>
    <w:p w:rsidR="000052C9" w:rsidRDefault="00ED0035">
      <w:pPr>
        <w:numPr>
          <w:ilvl w:val="0"/>
          <w:numId w:val="1"/>
        </w:numPr>
        <w:spacing w:after="57"/>
        <w:ind w:right="11" w:hanging="465"/>
      </w:pPr>
      <w:r>
        <w:t>Buyer feedback</w:t>
      </w:r>
    </w:p>
    <w:p w:rsidR="000052C9" w:rsidRDefault="00ED0035">
      <w:pPr>
        <w:numPr>
          <w:ilvl w:val="0"/>
          <w:numId w:val="1"/>
        </w:numPr>
        <w:spacing w:after="57"/>
        <w:ind w:right="11" w:hanging="465"/>
      </w:pPr>
      <w:r>
        <w:t>resource allocation and prioritisation</w:t>
      </w:r>
    </w:p>
    <w:p w:rsidR="000052C9" w:rsidRDefault="00ED0035">
      <w:pPr>
        <w:numPr>
          <w:ilvl w:val="0"/>
          <w:numId w:val="1"/>
        </w:numPr>
        <w:spacing w:after="57"/>
        <w:ind w:right="11" w:hanging="465"/>
      </w:pPr>
      <w:r>
        <w:t>technical engineers</w:t>
      </w:r>
    </w:p>
    <w:p w:rsidR="000052C9" w:rsidRDefault="00ED0035">
      <w:pPr>
        <w:numPr>
          <w:ilvl w:val="0"/>
          <w:numId w:val="1"/>
        </w:numPr>
        <w:spacing w:after="47"/>
        <w:ind w:right="11" w:hanging="465"/>
      </w:pPr>
      <w:r>
        <w:t>management of any third parties used by the Supplier to provide Goods and Services</w:t>
      </w:r>
    </w:p>
    <w:p w:rsidR="000052C9" w:rsidRDefault="00ED0035">
      <w:pPr>
        <w:numPr>
          <w:ilvl w:val="0"/>
          <w:numId w:val="1"/>
        </w:numPr>
        <w:spacing w:after="58"/>
        <w:ind w:right="11" w:hanging="465"/>
      </w:pPr>
      <w:r>
        <w:t>Continuous improvement</w:t>
      </w:r>
    </w:p>
    <w:p w:rsidR="000052C9" w:rsidRDefault="00ED0035">
      <w:pPr>
        <w:numPr>
          <w:ilvl w:val="0"/>
          <w:numId w:val="1"/>
        </w:numPr>
        <w:spacing w:after="57"/>
        <w:ind w:right="11" w:hanging="465"/>
      </w:pPr>
      <w:r>
        <w:t>Order and invoice management</w:t>
      </w:r>
    </w:p>
    <w:p w:rsidR="000052C9" w:rsidRDefault="00ED0035">
      <w:pPr>
        <w:numPr>
          <w:ilvl w:val="0"/>
          <w:numId w:val="1"/>
        </w:numPr>
        <w:spacing w:after="58"/>
        <w:ind w:right="11" w:hanging="465"/>
      </w:pPr>
      <w:r>
        <w:t>quotation responsiveness</w:t>
      </w:r>
    </w:p>
    <w:p w:rsidR="000052C9" w:rsidRDefault="00ED0035">
      <w:pPr>
        <w:numPr>
          <w:ilvl w:val="0"/>
          <w:numId w:val="1"/>
        </w:numPr>
        <w:spacing w:after="57"/>
        <w:ind w:right="11" w:hanging="465"/>
      </w:pPr>
      <w:r>
        <w:t>online order management</w:t>
      </w:r>
    </w:p>
    <w:p w:rsidR="000052C9" w:rsidRDefault="00ED0035">
      <w:pPr>
        <w:numPr>
          <w:ilvl w:val="0"/>
          <w:numId w:val="1"/>
        </w:numPr>
        <w:spacing w:after="58"/>
        <w:ind w:right="11" w:hanging="465"/>
      </w:pPr>
      <w:r>
        <w:t>Response times</w:t>
      </w:r>
    </w:p>
    <w:p w:rsidR="000052C9" w:rsidRDefault="00ED0035">
      <w:pPr>
        <w:numPr>
          <w:ilvl w:val="0"/>
          <w:numId w:val="1"/>
        </w:numPr>
        <w:ind w:right="11" w:hanging="465"/>
      </w:pPr>
      <w:r>
        <w:t>Compliance with clause 3 Standards and Accreditation</w:t>
      </w:r>
    </w:p>
    <w:p w:rsidR="000052C9" w:rsidRDefault="00ED0035">
      <w:pPr>
        <w:ind w:left="1675" w:right="11" w:hanging="1004"/>
      </w:pPr>
      <w:r>
        <w:t>2.1.24.</w:t>
      </w:r>
      <w:r>
        <w:tab/>
        <w:t>The Supplier will use project management methodologies to ensure solutions are implemented effectively and efficiently.</w:t>
      </w:r>
    </w:p>
    <w:p w:rsidR="000052C9" w:rsidRDefault="00ED0035">
      <w:pPr>
        <w:tabs>
          <w:tab w:val="center" w:pos="1038"/>
          <w:tab w:val="center" w:pos="5284"/>
        </w:tabs>
        <w:spacing w:after="36"/>
        <w:ind w:left="0" w:firstLine="0"/>
      </w:pPr>
      <w:r>
        <w:rPr>
          <w:rFonts w:ascii="Calibri" w:eastAsia="Calibri" w:hAnsi="Calibri" w:cs="Calibri"/>
          <w:sz w:val="22"/>
        </w:rPr>
        <w:tab/>
      </w:r>
      <w:r>
        <w:t>2.1.25.</w:t>
      </w:r>
      <w:r>
        <w:tab/>
        <w:t>The Supplier will, where required by the Buyer, document all system</w:t>
      </w:r>
    </w:p>
    <w:p w:rsidR="000052C9" w:rsidRDefault="00ED0035">
      <w:pPr>
        <w:spacing w:after="583"/>
        <w:ind w:left="1685" w:right="11"/>
      </w:pPr>
      <w:r>
        <w:t>and process changes during the lifetime of the contract and will use best endeavours to shared them with the customer to ensure knowledge capture and transfer to the Buyer prior to completion of the solution implementation.</w:t>
      </w:r>
    </w:p>
    <w:p w:rsidR="000052C9" w:rsidRDefault="00ED0035">
      <w:pPr>
        <w:pStyle w:val="Heading2"/>
        <w:tabs>
          <w:tab w:val="center" w:pos="2131"/>
        </w:tabs>
        <w:spacing w:after="137"/>
        <w:ind w:left="0" w:firstLine="0"/>
      </w:pPr>
      <w:r>
        <w:rPr>
          <w:sz w:val="24"/>
        </w:rPr>
        <w:t>3.</w:t>
      </w:r>
      <w:r>
        <w:rPr>
          <w:sz w:val="24"/>
        </w:rPr>
        <w:tab/>
      </w:r>
      <w:r>
        <w:t>Optional Deliverables</w:t>
      </w:r>
    </w:p>
    <w:p w:rsidR="000052C9" w:rsidRDefault="00ED0035">
      <w:pPr>
        <w:ind w:left="710" w:right="11"/>
      </w:pPr>
      <w:r>
        <w:t>Include but are not limited to the following:</w:t>
      </w:r>
    </w:p>
    <w:p w:rsidR="000052C9" w:rsidRDefault="00ED0035">
      <w:pPr>
        <w:ind w:left="670" w:right="11" w:hanging="685"/>
      </w:pPr>
      <w:r>
        <w:t>3.1.</w:t>
      </w:r>
      <w:r>
        <w:tab/>
        <w:t>The Supplier may provide management of updates and patches related to software purchased via this Framework Contract.</w:t>
      </w:r>
    </w:p>
    <w:p w:rsidR="000052C9" w:rsidRDefault="00ED0035">
      <w:pPr>
        <w:spacing w:after="131"/>
        <w:ind w:left="670" w:right="11" w:hanging="685"/>
      </w:pPr>
      <w:r>
        <w:t>3.2.</w:t>
      </w:r>
      <w:r>
        <w:tab/>
        <w:t>The Supplier may have the capability to assess options of utilising Open Source products.</w:t>
      </w:r>
    </w:p>
    <w:p w:rsidR="000052C9" w:rsidRDefault="00ED0035">
      <w:pPr>
        <w:ind w:left="670" w:right="11" w:hanging="685"/>
      </w:pPr>
      <w:r>
        <w:t>3.3.</w:t>
      </w:r>
      <w:r>
        <w:tab/>
        <w:t>The Buyer may direct award the following optional services, which must be intrinsic to an existing system already in use by the Buyer:</w:t>
      </w:r>
    </w:p>
    <w:p w:rsidR="000052C9" w:rsidRDefault="00ED0035">
      <w:pPr>
        <w:numPr>
          <w:ilvl w:val="0"/>
          <w:numId w:val="2"/>
        </w:numPr>
        <w:ind w:right="11" w:hanging="465"/>
      </w:pPr>
      <w:r>
        <w:t>Licences for individual software modules</w:t>
      </w:r>
    </w:p>
    <w:p w:rsidR="000052C9" w:rsidRDefault="00ED0035">
      <w:pPr>
        <w:numPr>
          <w:ilvl w:val="0"/>
          <w:numId w:val="2"/>
        </w:numPr>
        <w:ind w:right="11" w:hanging="465"/>
      </w:pPr>
      <w:r>
        <w:t>Licences for common configurations of modules for whole systems</w:t>
      </w:r>
    </w:p>
    <w:p w:rsidR="000052C9" w:rsidRDefault="00ED0035">
      <w:pPr>
        <w:numPr>
          <w:ilvl w:val="0"/>
          <w:numId w:val="2"/>
        </w:numPr>
        <w:ind w:right="11" w:hanging="465"/>
      </w:pPr>
      <w:r>
        <w:t>Consultancy rates for installation, configuration, integration, application design, systems architecture, data migration and software development for Deliverables within the scope of this Framework Contract.</w:t>
      </w:r>
    </w:p>
    <w:p w:rsidR="000052C9" w:rsidRDefault="00ED0035">
      <w:pPr>
        <w:numPr>
          <w:ilvl w:val="0"/>
          <w:numId w:val="2"/>
        </w:numPr>
        <w:spacing w:after="495"/>
        <w:ind w:right="11" w:hanging="465"/>
      </w:pPr>
      <w:r>
        <w:t>Software Support and maintenance services for the above.</w:t>
      </w:r>
    </w:p>
    <w:p w:rsidR="000052C9" w:rsidRDefault="00ED0035">
      <w:pPr>
        <w:tabs>
          <w:tab w:val="center" w:pos="1232"/>
        </w:tabs>
        <w:ind w:left="-15" w:firstLine="0"/>
      </w:pPr>
      <w:r>
        <w:t>3.4.</w:t>
      </w:r>
      <w:r>
        <w:tab/>
        <w:t>Catalogue</w:t>
      </w:r>
    </w:p>
    <w:p w:rsidR="000052C9" w:rsidRDefault="00ED0035">
      <w:pPr>
        <w:ind w:left="1675" w:right="11" w:hanging="870"/>
      </w:pPr>
      <w:r>
        <w:t>3.4.1.</w:t>
      </w:r>
      <w:r>
        <w:tab/>
        <w:t>Direct award may also be used by the Buyer to purchase the deliverables at 3.3 above using catalogue pricing provided by the Supplier to CCS.</w:t>
      </w:r>
    </w:p>
    <w:p w:rsidR="000052C9" w:rsidRDefault="00ED0035">
      <w:pPr>
        <w:tabs>
          <w:tab w:val="center" w:pos="3107"/>
        </w:tabs>
        <w:ind w:left="-15" w:firstLine="0"/>
      </w:pPr>
      <w:r>
        <w:t>3.5.</w:t>
      </w:r>
      <w:r>
        <w:tab/>
        <w:t>Software support and maintenance (Optional)</w:t>
      </w:r>
    </w:p>
    <w:p w:rsidR="000052C9" w:rsidRDefault="00ED0035">
      <w:pPr>
        <w:spacing w:after="10"/>
        <w:ind w:left="1675" w:right="11" w:hanging="870"/>
      </w:pPr>
      <w:r>
        <w:t>3.5.1.</w:t>
      </w:r>
      <w:r>
        <w:tab/>
        <w:t>The Supplier may provide the following support and maintenance services (but are not limited to):</w:t>
      </w:r>
    </w:p>
    <w:tbl>
      <w:tblPr>
        <w:tblStyle w:val="TableGrid"/>
        <w:tblW w:w="8203" w:type="dxa"/>
        <w:tblInd w:w="873" w:type="dxa"/>
        <w:tblCellMar>
          <w:left w:w="98" w:type="dxa"/>
          <w:right w:w="115" w:type="dxa"/>
        </w:tblCellMar>
        <w:tblLook w:val="04A0" w:firstRow="1" w:lastRow="0" w:firstColumn="1" w:lastColumn="0" w:noHBand="0" w:noVBand="1"/>
      </w:tblPr>
      <w:tblGrid>
        <w:gridCol w:w="8203"/>
      </w:tblGrid>
      <w:tr w:rsidR="000052C9">
        <w:trPr>
          <w:trHeight w:val="978"/>
        </w:trPr>
        <w:tc>
          <w:tcPr>
            <w:tcW w:w="8203"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0052C9" w:rsidRDefault="00ED0035">
            <w:pPr>
              <w:tabs>
                <w:tab w:val="center" w:pos="1317"/>
              </w:tabs>
              <w:spacing w:after="0" w:line="259" w:lineRule="auto"/>
              <w:ind w:left="0" w:firstLine="0"/>
            </w:pPr>
            <w:r>
              <w:rPr>
                <w:b/>
              </w:rPr>
              <w:t>(1)</w:t>
            </w:r>
            <w:r>
              <w:rPr>
                <w:b/>
              </w:rPr>
              <w:tab/>
              <w:t>Service Desk</w:t>
            </w:r>
          </w:p>
        </w:tc>
      </w:tr>
      <w:tr w:rsidR="000052C9">
        <w:trPr>
          <w:trHeight w:val="3384"/>
        </w:trPr>
        <w:tc>
          <w:tcPr>
            <w:tcW w:w="8203"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135" w:firstLine="0"/>
            </w:pPr>
            <w:r>
              <w:t>The service desk acts as the primary user interface between the Buyer’s IT users and the information system support function. The role of the service desk is to:</w:t>
            </w:r>
          </w:p>
          <w:p w:rsidR="000052C9" w:rsidRDefault="00ED0035">
            <w:pPr>
              <w:numPr>
                <w:ilvl w:val="0"/>
                <w:numId w:val="26"/>
              </w:numPr>
              <w:spacing w:after="6" w:line="259" w:lineRule="auto"/>
              <w:ind w:hanging="360"/>
            </w:pPr>
            <w:r>
              <w:t>Take ownership of all calls made to it;</w:t>
            </w:r>
          </w:p>
          <w:p w:rsidR="000052C9" w:rsidRDefault="00ED0035">
            <w:pPr>
              <w:numPr>
                <w:ilvl w:val="0"/>
                <w:numId w:val="26"/>
              </w:numPr>
              <w:spacing w:after="233" w:line="246" w:lineRule="auto"/>
              <w:ind w:hanging="360"/>
            </w:pPr>
            <w:r>
              <w:t>Ensure that the Buyers are provided with incident resolutions.</w:t>
            </w:r>
          </w:p>
          <w:p w:rsidR="000052C9" w:rsidRDefault="00ED0035">
            <w:pPr>
              <w:spacing w:after="0" w:line="259" w:lineRule="auto"/>
              <w:ind w:left="135" w:firstLine="0"/>
            </w:pPr>
            <w:r>
              <w:t>The service desk may include, but will not be limited to, the provision of the following services:</w:t>
            </w:r>
          </w:p>
        </w:tc>
      </w:tr>
    </w:tbl>
    <w:p w:rsidR="000052C9" w:rsidRDefault="000052C9">
      <w:pPr>
        <w:spacing w:after="0" w:line="259" w:lineRule="auto"/>
        <w:ind w:left="-1175" w:right="215" w:firstLine="0"/>
      </w:pPr>
    </w:p>
    <w:tbl>
      <w:tblPr>
        <w:tblStyle w:val="TableGrid"/>
        <w:tblW w:w="8203" w:type="dxa"/>
        <w:tblInd w:w="873" w:type="dxa"/>
        <w:tblCellMar>
          <w:top w:w="160" w:type="dxa"/>
          <w:left w:w="98" w:type="dxa"/>
          <w:bottom w:w="101" w:type="dxa"/>
          <w:right w:w="115" w:type="dxa"/>
        </w:tblCellMar>
        <w:tblLook w:val="04A0" w:firstRow="1" w:lastRow="0" w:firstColumn="1" w:lastColumn="0" w:noHBand="0" w:noVBand="1"/>
      </w:tblPr>
      <w:tblGrid>
        <w:gridCol w:w="8203"/>
      </w:tblGrid>
      <w:tr w:rsidR="000052C9">
        <w:trPr>
          <w:trHeight w:val="7903"/>
        </w:trPr>
        <w:tc>
          <w:tcPr>
            <w:tcW w:w="8203" w:type="dxa"/>
            <w:tcBorders>
              <w:top w:val="single" w:sz="8" w:space="0" w:color="000000"/>
              <w:left w:val="single" w:sz="8" w:space="0" w:color="000000"/>
              <w:bottom w:val="single" w:sz="8" w:space="0" w:color="000000"/>
              <w:right w:val="single" w:sz="8" w:space="0" w:color="000000"/>
            </w:tcBorders>
          </w:tcPr>
          <w:p w:rsidR="000052C9" w:rsidRDefault="00ED0035">
            <w:pPr>
              <w:numPr>
                <w:ilvl w:val="0"/>
                <w:numId w:val="27"/>
              </w:numPr>
              <w:spacing w:after="6" w:line="259" w:lineRule="auto"/>
              <w:ind w:hanging="360"/>
            </w:pPr>
            <w:r>
              <w:t>A logical ‘single point of contact’ for all user contacts</w:t>
            </w:r>
          </w:p>
          <w:p w:rsidR="000052C9" w:rsidRDefault="00ED0035">
            <w:pPr>
              <w:numPr>
                <w:ilvl w:val="0"/>
                <w:numId w:val="27"/>
              </w:numPr>
              <w:spacing w:after="6" w:line="259" w:lineRule="auto"/>
              <w:ind w:hanging="360"/>
            </w:pPr>
            <w:r>
              <w:t>Telephone and email support</w:t>
            </w:r>
          </w:p>
          <w:p w:rsidR="000052C9" w:rsidRDefault="00ED0035">
            <w:pPr>
              <w:numPr>
                <w:ilvl w:val="0"/>
                <w:numId w:val="27"/>
              </w:numPr>
              <w:spacing w:after="6" w:line="259" w:lineRule="auto"/>
              <w:ind w:hanging="360"/>
            </w:pPr>
            <w:r>
              <w:t>Contact answering</w:t>
            </w:r>
          </w:p>
          <w:p w:rsidR="000052C9" w:rsidRDefault="00ED0035">
            <w:pPr>
              <w:numPr>
                <w:ilvl w:val="0"/>
                <w:numId w:val="27"/>
              </w:numPr>
              <w:spacing w:after="6" w:line="259" w:lineRule="auto"/>
              <w:ind w:hanging="360"/>
            </w:pPr>
            <w:r>
              <w:t>Accurate recording of all contacts</w:t>
            </w:r>
          </w:p>
          <w:p w:rsidR="000052C9" w:rsidRDefault="00ED0035">
            <w:pPr>
              <w:numPr>
                <w:ilvl w:val="0"/>
                <w:numId w:val="27"/>
              </w:numPr>
              <w:spacing w:after="6" w:line="259" w:lineRule="auto"/>
              <w:ind w:hanging="360"/>
            </w:pPr>
            <w:r>
              <w:t>Timely updating of contact data</w:t>
            </w:r>
          </w:p>
          <w:p w:rsidR="000052C9" w:rsidRDefault="00ED0035">
            <w:pPr>
              <w:numPr>
                <w:ilvl w:val="0"/>
                <w:numId w:val="27"/>
              </w:numPr>
              <w:spacing w:after="14" w:line="246" w:lineRule="auto"/>
              <w:ind w:hanging="360"/>
            </w:pPr>
            <w:r>
              <w:t>Contact categorisation including contact type and severity levels</w:t>
            </w:r>
          </w:p>
          <w:p w:rsidR="000052C9" w:rsidRDefault="00ED0035">
            <w:pPr>
              <w:numPr>
                <w:ilvl w:val="0"/>
                <w:numId w:val="27"/>
              </w:numPr>
              <w:spacing w:after="6" w:line="259" w:lineRule="auto"/>
              <w:ind w:hanging="360"/>
            </w:pPr>
            <w:r>
              <w:t>Contact prioritisation</w:t>
            </w:r>
          </w:p>
          <w:p w:rsidR="000052C9" w:rsidRDefault="00ED0035">
            <w:pPr>
              <w:numPr>
                <w:ilvl w:val="0"/>
                <w:numId w:val="27"/>
              </w:numPr>
              <w:spacing w:after="6" w:line="259" w:lineRule="auto"/>
              <w:ind w:hanging="360"/>
            </w:pPr>
            <w:r>
              <w:t>Instigation of escalation procedures as appropriate</w:t>
            </w:r>
          </w:p>
          <w:p w:rsidR="000052C9" w:rsidRDefault="00ED0035">
            <w:pPr>
              <w:numPr>
                <w:ilvl w:val="0"/>
                <w:numId w:val="27"/>
              </w:numPr>
              <w:spacing w:after="6" w:line="259" w:lineRule="auto"/>
              <w:ind w:hanging="360"/>
            </w:pPr>
            <w:r>
              <w:t>Direct and prompt resolution of contacts</w:t>
            </w:r>
          </w:p>
          <w:p w:rsidR="000052C9" w:rsidRDefault="00ED0035">
            <w:pPr>
              <w:numPr>
                <w:ilvl w:val="0"/>
                <w:numId w:val="27"/>
              </w:numPr>
              <w:spacing w:after="6" w:line="259" w:lineRule="auto"/>
              <w:ind w:hanging="360"/>
            </w:pPr>
            <w:r>
              <w:t>Providing timely and accurate information to users</w:t>
            </w:r>
          </w:p>
          <w:p w:rsidR="000052C9" w:rsidRDefault="00ED0035">
            <w:pPr>
              <w:numPr>
                <w:ilvl w:val="0"/>
                <w:numId w:val="27"/>
              </w:numPr>
              <w:spacing w:after="14" w:line="246" w:lineRule="auto"/>
              <w:ind w:hanging="360"/>
            </w:pPr>
            <w:r>
              <w:t>Obtaining Buyer’s agreement or sign off prior to the closure of any contact</w:t>
            </w:r>
          </w:p>
          <w:p w:rsidR="000052C9" w:rsidRDefault="00ED0035">
            <w:pPr>
              <w:numPr>
                <w:ilvl w:val="0"/>
                <w:numId w:val="27"/>
              </w:numPr>
              <w:spacing w:after="17" w:line="243" w:lineRule="auto"/>
              <w:ind w:hanging="360"/>
            </w:pPr>
            <w:r>
              <w:t>Active ownership, tracking and management of all contacts within scope – to ensure contacts are resolved</w:t>
            </w:r>
          </w:p>
          <w:p w:rsidR="000052C9" w:rsidRDefault="00ED0035">
            <w:pPr>
              <w:numPr>
                <w:ilvl w:val="0"/>
                <w:numId w:val="27"/>
              </w:numPr>
              <w:spacing w:after="17" w:line="243" w:lineRule="auto"/>
              <w:ind w:hanging="360"/>
            </w:pPr>
            <w:r>
              <w:t>To keep the caller updated of the status of any contact where they are unlikely to be resolved or completed within the agreed time</w:t>
            </w:r>
          </w:p>
          <w:p w:rsidR="000052C9" w:rsidRDefault="00ED0035">
            <w:pPr>
              <w:numPr>
                <w:ilvl w:val="0"/>
                <w:numId w:val="27"/>
              </w:numPr>
              <w:spacing w:after="17" w:line="243" w:lineRule="auto"/>
              <w:ind w:hanging="360"/>
            </w:pPr>
            <w:r>
              <w:t>To update appropriate IT and user management of the status of all high priority and service affecting contacts</w:t>
            </w:r>
          </w:p>
          <w:p w:rsidR="000052C9" w:rsidRDefault="00ED0035">
            <w:pPr>
              <w:numPr>
                <w:ilvl w:val="0"/>
                <w:numId w:val="27"/>
              </w:numPr>
              <w:spacing w:after="14" w:line="246" w:lineRule="auto"/>
              <w:ind w:hanging="360"/>
            </w:pPr>
            <w:r>
              <w:t>Where necessary provide on-site support to the repair process</w:t>
            </w:r>
          </w:p>
          <w:p w:rsidR="000052C9" w:rsidRDefault="00ED0035">
            <w:pPr>
              <w:numPr>
                <w:ilvl w:val="0"/>
                <w:numId w:val="27"/>
              </w:numPr>
              <w:spacing w:after="14" w:line="246" w:lineRule="auto"/>
              <w:ind w:hanging="360"/>
            </w:pPr>
            <w:r>
              <w:t>Incident management system to be visible via a web browser or suitable dashboard</w:t>
            </w:r>
          </w:p>
          <w:p w:rsidR="000052C9" w:rsidRDefault="00ED0035">
            <w:pPr>
              <w:numPr>
                <w:ilvl w:val="0"/>
                <w:numId w:val="27"/>
              </w:numPr>
              <w:spacing w:after="0" w:line="259" w:lineRule="auto"/>
              <w:ind w:hanging="360"/>
            </w:pPr>
            <w:r>
              <w:t>Incident management and reporting</w:t>
            </w:r>
          </w:p>
        </w:tc>
      </w:tr>
      <w:tr w:rsidR="000052C9">
        <w:trPr>
          <w:trHeight w:val="978"/>
        </w:trPr>
        <w:tc>
          <w:tcPr>
            <w:tcW w:w="8203" w:type="dxa"/>
            <w:tcBorders>
              <w:top w:val="single" w:sz="8" w:space="0" w:color="000000"/>
              <w:left w:val="single" w:sz="8" w:space="0" w:color="000000"/>
              <w:bottom w:val="single" w:sz="8" w:space="0" w:color="000000"/>
              <w:right w:val="single" w:sz="8" w:space="0" w:color="000000"/>
            </w:tcBorders>
            <w:shd w:val="clear" w:color="auto" w:fill="CCCCCC"/>
            <w:vAlign w:val="center"/>
          </w:tcPr>
          <w:p w:rsidR="000052C9" w:rsidRDefault="00ED0035">
            <w:pPr>
              <w:tabs>
                <w:tab w:val="center" w:pos="113"/>
                <w:tab w:val="center" w:pos="1747"/>
              </w:tabs>
              <w:spacing w:after="0" w:line="259" w:lineRule="auto"/>
              <w:ind w:left="0" w:firstLine="0"/>
            </w:pPr>
            <w:r>
              <w:rPr>
                <w:rFonts w:ascii="Calibri" w:eastAsia="Calibri" w:hAnsi="Calibri" w:cs="Calibri"/>
                <w:sz w:val="22"/>
              </w:rPr>
              <w:tab/>
            </w:r>
            <w:r>
              <w:rPr>
                <w:b/>
              </w:rPr>
              <w:t>b)</w:t>
            </w:r>
            <w:r>
              <w:rPr>
                <w:b/>
              </w:rPr>
              <w:tab/>
              <w:t>Maintenance Services</w:t>
            </w:r>
          </w:p>
        </w:tc>
      </w:tr>
      <w:tr w:rsidR="000052C9">
        <w:trPr>
          <w:trHeight w:val="4020"/>
        </w:trPr>
        <w:tc>
          <w:tcPr>
            <w:tcW w:w="8203" w:type="dxa"/>
            <w:tcBorders>
              <w:top w:val="single" w:sz="8" w:space="0" w:color="000000"/>
              <w:left w:val="single" w:sz="8" w:space="0" w:color="000000"/>
              <w:bottom w:val="single" w:sz="8" w:space="0" w:color="000000"/>
              <w:right w:val="single" w:sz="8" w:space="0" w:color="000000"/>
            </w:tcBorders>
            <w:vAlign w:val="bottom"/>
          </w:tcPr>
          <w:p w:rsidR="000052C9" w:rsidRDefault="00ED0035">
            <w:pPr>
              <w:spacing w:after="261" w:line="240" w:lineRule="auto"/>
              <w:ind w:left="135" w:firstLine="0"/>
            </w:pPr>
            <w:r>
              <w:t>The provision of maintenance services for software applications covered by this Framework Contract(inclusive of any customisation) including but not limited to:</w:t>
            </w:r>
          </w:p>
          <w:p w:rsidR="000052C9" w:rsidRDefault="00ED0035">
            <w:pPr>
              <w:numPr>
                <w:ilvl w:val="0"/>
                <w:numId w:val="28"/>
              </w:numPr>
              <w:spacing w:after="6" w:line="259" w:lineRule="auto"/>
              <w:ind w:hanging="360"/>
            </w:pPr>
            <w:r>
              <w:t>Break-fix support</w:t>
            </w:r>
          </w:p>
          <w:p w:rsidR="000052C9" w:rsidRDefault="00ED0035">
            <w:pPr>
              <w:numPr>
                <w:ilvl w:val="0"/>
                <w:numId w:val="28"/>
              </w:numPr>
              <w:spacing w:after="17" w:line="243" w:lineRule="auto"/>
              <w:ind w:hanging="360"/>
            </w:pPr>
            <w:r>
              <w:t>Advisory services on the implementation of pre-built patches that the customer has rights to deploy and is licensed to use by the relevant software owner</w:t>
            </w:r>
          </w:p>
          <w:p w:rsidR="000052C9" w:rsidRDefault="00ED0035">
            <w:pPr>
              <w:numPr>
                <w:ilvl w:val="0"/>
                <w:numId w:val="28"/>
              </w:numPr>
              <w:spacing w:after="17" w:line="243" w:lineRule="auto"/>
              <w:ind w:hanging="360"/>
            </w:pPr>
            <w:r>
              <w:t>Development, testing and implementation of bug fixes (or such bug fixes where available from the relevant software owner, advisory services in the implementation thereof)</w:t>
            </w:r>
          </w:p>
          <w:p w:rsidR="000052C9" w:rsidRDefault="00ED0035">
            <w:pPr>
              <w:numPr>
                <w:ilvl w:val="0"/>
                <w:numId w:val="28"/>
              </w:numPr>
              <w:spacing w:after="0" w:line="259" w:lineRule="auto"/>
              <w:ind w:hanging="360"/>
            </w:pPr>
            <w:r>
              <w:t>Development, testing and implementation of workarounds where bug fix is not possible (or such bug fixes where</w:t>
            </w:r>
          </w:p>
        </w:tc>
      </w:tr>
    </w:tbl>
    <w:p w:rsidR="000052C9" w:rsidRDefault="000052C9">
      <w:pPr>
        <w:spacing w:after="0" w:line="259" w:lineRule="auto"/>
        <w:ind w:left="-1175" w:right="215" w:firstLine="0"/>
      </w:pPr>
    </w:p>
    <w:tbl>
      <w:tblPr>
        <w:tblStyle w:val="TableGrid"/>
        <w:tblW w:w="8203" w:type="dxa"/>
        <w:tblInd w:w="873" w:type="dxa"/>
        <w:tblCellMar>
          <w:top w:w="160" w:type="dxa"/>
          <w:left w:w="98" w:type="dxa"/>
          <w:right w:w="115" w:type="dxa"/>
        </w:tblCellMar>
        <w:tblLook w:val="04A0" w:firstRow="1" w:lastRow="0" w:firstColumn="1" w:lastColumn="0" w:noHBand="0" w:noVBand="1"/>
      </w:tblPr>
      <w:tblGrid>
        <w:gridCol w:w="8203"/>
      </w:tblGrid>
      <w:tr w:rsidR="000052C9">
        <w:trPr>
          <w:trHeight w:val="5143"/>
        </w:trPr>
        <w:tc>
          <w:tcPr>
            <w:tcW w:w="8203" w:type="dxa"/>
            <w:tcBorders>
              <w:top w:val="single" w:sz="8" w:space="0" w:color="000000"/>
              <w:left w:val="single" w:sz="8" w:space="0" w:color="000000"/>
              <w:bottom w:val="single" w:sz="8" w:space="0" w:color="000000"/>
              <w:right w:val="single" w:sz="8" w:space="0" w:color="000000"/>
            </w:tcBorders>
          </w:tcPr>
          <w:p w:rsidR="000052C9" w:rsidRDefault="00ED0035">
            <w:pPr>
              <w:spacing w:after="21" w:line="240" w:lineRule="auto"/>
              <w:ind w:left="1800" w:firstLine="0"/>
            </w:pPr>
            <w:r>
              <w:t>available from the relevant software owner advisory services in the implementation thereof)</w:t>
            </w:r>
          </w:p>
          <w:p w:rsidR="000052C9" w:rsidRDefault="00ED0035">
            <w:pPr>
              <w:numPr>
                <w:ilvl w:val="0"/>
                <w:numId w:val="29"/>
              </w:numPr>
              <w:spacing w:after="20" w:line="241" w:lineRule="auto"/>
              <w:ind w:hanging="360"/>
            </w:pPr>
            <w:r>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0052C9" w:rsidRDefault="00ED0035">
            <w:pPr>
              <w:numPr>
                <w:ilvl w:val="0"/>
                <w:numId w:val="29"/>
              </w:numPr>
              <w:spacing w:after="17" w:line="243" w:lineRule="auto"/>
              <w:ind w:hanging="360"/>
            </w:pPr>
            <w:r>
              <w:t>Monitoring of the operation of the software in order to assure application and information availability and integrity</w:t>
            </w:r>
          </w:p>
          <w:p w:rsidR="000052C9" w:rsidRDefault="00ED0035">
            <w:pPr>
              <w:numPr>
                <w:ilvl w:val="0"/>
                <w:numId w:val="29"/>
              </w:numPr>
              <w:spacing w:after="14" w:line="246" w:lineRule="auto"/>
              <w:ind w:hanging="360"/>
            </w:pPr>
            <w:r>
              <w:t>Provision of a knowledge-base of known issues and solutions in respect of the software</w:t>
            </w:r>
          </w:p>
          <w:p w:rsidR="000052C9" w:rsidRDefault="00ED0035">
            <w:pPr>
              <w:numPr>
                <w:ilvl w:val="0"/>
                <w:numId w:val="29"/>
              </w:numPr>
              <w:spacing w:after="6" w:line="259" w:lineRule="auto"/>
              <w:ind w:hanging="360"/>
            </w:pPr>
            <w:r>
              <w:t>Provision of release notes to customers</w:t>
            </w:r>
          </w:p>
          <w:p w:rsidR="000052C9" w:rsidRDefault="00ED0035">
            <w:pPr>
              <w:numPr>
                <w:ilvl w:val="0"/>
                <w:numId w:val="29"/>
              </w:numPr>
              <w:spacing w:after="0" w:line="259" w:lineRule="auto"/>
              <w:ind w:hanging="360"/>
            </w:pPr>
            <w:r>
              <w:t>Assistance with upgrading, replacing, or otherwise changing the software</w:t>
            </w:r>
          </w:p>
        </w:tc>
      </w:tr>
      <w:tr w:rsidR="000052C9">
        <w:trPr>
          <w:trHeight w:val="978"/>
        </w:trPr>
        <w:tc>
          <w:tcPr>
            <w:tcW w:w="8203" w:type="dxa"/>
            <w:tcBorders>
              <w:top w:val="single" w:sz="8" w:space="0" w:color="000000"/>
              <w:left w:val="single" w:sz="8" w:space="0" w:color="000000"/>
              <w:bottom w:val="single" w:sz="8" w:space="0" w:color="000000"/>
              <w:right w:val="single" w:sz="8" w:space="0" w:color="000000"/>
            </w:tcBorders>
            <w:shd w:val="clear" w:color="auto" w:fill="CCCCCC"/>
            <w:vAlign w:val="center"/>
          </w:tcPr>
          <w:p w:rsidR="000052C9" w:rsidRDefault="00ED0035">
            <w:pPr>
              <w:tabs>
                <w:tab w:val="center" w:pos="107"/>
                <w:tab w:val="center" w:pos="1307"/>
              </w:tabs>
              <w:spacing w:after="0" w:line="259" w:lineRule="auto"/>
              <w:ind w:left="0" w:firstLine="0"/>
            </w:pPr>
            <w:r>
              <w:rPr>
                <w:rFonts w:ascii="Calibri" w:eastAsia="Calibri" w:hAnsi="Calibri" w:cs="Calibri"/>
                <w:sz w:val="22"/>
              </w:rPr>
              <w:tab/>
            </w:r>
            <w:r>
              <w:rPr>
                <w:b/>
              </w:rPr>
              <w:t>c)</w:t>
            </w:r>
            <w:r>
              <w:rPr>
                <w:b/>
              </w:rPr>
              <w:tab/>
              <w:t>User Support</w:t>
            </w:r>
          </w:p>
        </w:tc>
      </w:tr>
      <w:tr w:rsidR="000052C9">
        <w:trPr>
          <w:trHeight w:val="6480"/>
        </w:trPr>
        <w:tc>
          <w:tcPr>
            <w:tcW w:w="8203"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135" w:firstLine="0"/>
            </w:pPr>
            <w:r>
              <w:t>User support may include but will not be limited to the provision of the following services;</w:t>
            </w:r>
          </w:p>
          <w:p w:rsidR="000052C9" w:rsidRDefault="00ED0035">
            <w:pPr>
              <w:numPr>
                <w:ilvl w:val="0"/>
                <w:numId w:val="30"/>
              </w:numPr>
              <w:spacing w:after="17" w:line="243" w:lineRule="auto"/>
              <w:ind w:hanging="360"/>
            </w:pPr>
            <w:r>
              <w:t>Access to user documentation pertaining to the solution, including system manuals, user guides, on-line help, FAQs;</w:t>
            </w:r>
          </w:p>
          <w:p w:rsidR="000052C9" w:rsidRDefault="00ED0035">
            <w:pPr>
              <w:numPr>
                <w:ilvl w:val="0"/>
                <w:numId w:val="30"/>
              </w:numPr>
              <w:spacing w:after="14" w:line="246" w:lineRule="auto"/>
              <w:ind w:hanging="360"/>
            </w:pPr>
            <w:r>
              <w:t>Updating of documentation to reflect new versions of the Supplier solution;</w:t>
            </w:r>
          </w:p>
          <w:p w:rsidR="000052C9" w:rsidRDefault="00ED0035">
            <w:pPr>
              <w:numPr>
                <w:ilvl w:val="0"/>
                <w:numId w:val="30"/>
              </w:numPr>
              <w:spacing w:after="14" w:line="246" w:lineRule="auto"/>
              <w:ind w:hanging="360"/>
            </w:pPr>
            <w:r>
              <w:t>Provision of operational support as part of their application management service;</w:t>
            </w:r>
          </w:p>
          <w:p w:rsidR="000052C9" w:rsidRDefault="00ED0035">
            <w:pPr>
              <w:numPr>
                <w:ilvl w:val="0"/>
                <w:numId w:val="30"/>
              </w:numPr>
              <w:spacing w:after="19" w:line="242" w:lineRule="auto"/>
              <w:ind w:hanging="360"/>
            </w:pPr>
            <w:r>
              <w:t>Provision of second line operational support and help desk services to the Buyers’ users in respect of the solution and its associated activities. Investigation and resolution of all technical issues arising from reported problems;</w:t>
            </w:r>
          </w:p>
          <w:p w:rsidR="000052C9" w:rsidRDefault="00ED0035">
            <w:pPr>
              <w:numPr>
                <w:ilvl w:val="0"/>
                <w:numId w:val="30"/>
              </w:numPr>
              <w:spacing w:after="14" w:line="246" w:lineRule="auto"/>
              <w:ind w:hanging="360"/>
            </w:pPr>
            <w:r>
              <w:t>Resolution in line with the resolution Service Levels, as defined in the Call-Off Contract;</w:t>
            </w:r>
          </w:p>
          <w:p w:rsidR="000052C9" w:rsidRDefault="00ED0035">
            <w:pPr>
              <w:numPr>
                <w:ilvl w:val="0"/>
                <w:numId w:val="30"/>
              </w:numPr>
              <w:spacing w:after="0" w:line="259" w:lineRule="auto"/>
              <w:ind w:hanging="360"/>
            </w:pPr>
            <w:r>
              <w:t>Provision of a single service management system for incident management, problem resolution and change management, with a designated account manager as a single point of contact for user support.</w:t>
            </w:r>
          </w:p>
        </w:tc>
      </w:tr>
    </w:tbl>
    <w:p w:rsidR="000052C9" w:rsidRDefault="00ED0035">
      <w:pPr>
        <w:tabs>
          <w:tab w:val="center" w:pos="2266"/>
        </w:tabs>
        <w:ind w:left="-15" w:firstLine="0"/>
      </w:pPr>
      <w:r>
        <w:t>3.6.</w:t>
      </w:r>
      <w:r>
        <w:tab/>
        <w:t>Additional Services (Optional)</w:t>
      </w:r>
    </w:p>
    <w:p w:rsidR="000052C9" w:rsidRDefault="00ED0035">
      <w:pPr>
        <w:spacing w:after="10"/>
        <w:ind w:left="1675" w:right="11" w:hanging="870"/>
      </w:pPr>
      <w:r>
        <w:t>3.6.1.</w:t>
      </w:r>
      <w:r>
        <w:tab/>
        <w:t>The Supplier may offer the following additional services when linked to the service Deliverables;</w:t>
      </w:r>
    </w:p>
    <w:tbl>
      <w:tblPr>
        <w:tblStyle w:val="TableGrid"/>
        <w:tblW w:w="8040" w:type="dxa"/>
        <w:tblInd w:w="1155" w:type="dxa"/>
        <w:tblCellMar>
          <w:left w:w="100" w:type="dxa"/>
          <w:right w:w="115" w:type="dxa"/>
        </w:tblCellMar>
        <w:tblLook w:val="04A0" w:firstRow="1" w:lastRow="0" w:firstColumn="1" w:lastColumn="0" w:noHBand="0" w:noVBand="1"/>
      </w:tblPr>
      <w:tblGrid>
        <w:gridCol w:w="8040"/>
      </w:tblGrid>
      <w:tr w:rsidR="000052C9">
        <w:trPr>
          <w:trHeight w:val="1039"/>
        </w:trPr>
        <w:tc>
          <w:tcPr>
            <w:tcW w:w="8040"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0052C9" w:rsidRDefault="00ED0035">
            <w:pPr>
              <w:spacing w:after="0" w:line="259" w:lineRule="auto"/>
              <w:ind w:left="0" w:firstLine="0"/>
            </w:pPr>
            <w:r>
              <w:rPr>
                <w:b/>
              </w:rPr>
              <w:t>a) Hosting Services</w:t>
            </w:r>
          </w:p>
        </w:tc>
      </w:tr>
      <w:tr w:rsidR="000052C9">
        <w:trPr>
          <w:trHeight w:val="6881"/>
        </w:trPr>
        <w:tc>
          <w:tcPr>
            <w:tcW w:w="804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135" w:firstLine="0"/>
            </w:pPr>
            <w:r>
              <w:t>Hosting services may include but will not be limited to the provision of the following services:</w:t>
            </w:r>
          </w:p>
          <w:p w:rsidR="000052C9" w:rsidRDefault="00ED0035">
            <w:pPr>
              <w:numPr>
                <w:ilvl w:val="0"/>
                <w:numId w:val="31"/>
              </w:numPr>
              <w:spacing w:after="17" w:line="279" w:lineRule="auto"/>
              <w:ind w:hanging="360"/>
            </w:pPr>
            <w:r>
              <w:t>Management of the hosting of the solution and making it available to users, via a secure website having a unique web address;</w:t>
            </w:r>
          </w:p>
          <w:p w:rsidR="000052C9" w:rsidRDefault="00ED0035">
            <w:pPr>
              <w:numPr>
                <w:ilvl w:val="0"/>
                <w:numId w:val="31"/>
              </w:numPr>
              <w:spacing w:after="14" w:line="282" w:lineRule="auto"/>
              <w:ind w:hanging="360"/>
            </w:pPr>
            <w:r>
              <w:t>Development, test, production and live or production environments;</w:t>
            </w:r>
          </w:p>
          <w:p w:rsidR="000052C9" w:rsidRDefault="00ED0035">
            <w:pPr>
              <w:numPr>
                <w:ilvl w:val="0"/>
                <w:numId w:val="31"/>
              </w:numPr>
              <w:spacing w:after="19" w:line="278" w:lineRule="auto"/>
              <w:ind w:hanging="360"/>
            </w:pPr>
            <w:r>
              <w:t>Management of the Supplier system infrastructure, including performance and management of the central server configuration, encryption management, firewall management, data filter management and WAN management;</w:t>
            </w:r>
          </w:p>
          <w:p w:rsidR="000052C9" w:rsidRDefault="00ED0035">
            <w:pPr>
              <w:numPr>
                <w:ilvl w:val="0"/>
                <w:numId w:val="31"/>
              </w:numPr>
              <w:spacing w:after="19" w:line="278" w:lineRule="auto"/>
              <w:ind w:hanging="360"/>
            </w:pPr>
            <w:r>
              <w:t>Proactive monitoring of the Supplier system servers and related network for traffic and capacity, and reporting on traffic volumes, disk utilisation and percentage capacity free on disk, performance data, workload analysis, peaks and failures for each reporting period; and</w:t>
            </w:r>
          </w:p>
          <w:p w:rsidR="000052C9" w:rsidRDefault="00ED0035">
            <w:pPr>
              <w:numPr>
                <w:ilvl w:val="0"/>
                <w:numId w:val="31"/>
              </w:numPr>
              <w:spacing w:after="0" w:line="259" w:lineRule="auto"/>
              <w:ind w:hanging="360"/>
            </w:pPr>
            <w:r>
              <w:t>Ability for the Buyer to choose an alternative compatible hosting environment if required.</w:t>
            </w:r>
          </w:p>
        </w:tc>
      </w:tr>
      <w:tr w:rsidR="000052C9">
        <w:trPr>
          <w:trHeight w:val="1039"/>
        </w:trPr>
        <w:tc>
          <w:tcPr>
            <w:tcW w:w="8040" w:type="dxa"/>
            <w:tcBorders>
              <w:top w:val="single" w:sz="8" w:space="0" w:color="000000"/>
              <w:left w:val="single" w:sz="8" w:space="0" w:color="000000"/>
              <w:bottom w:val="single" w:sz="8" w:space="0" w:color="000000"/>
              <w:right w:val="single" w:sz="8" w:space="0" w:color="000000"/>
            </w:tcBorders>
            <w:shd w:val="clear" w:color="auto" w:fill="CCCCCC"/>
            <w:vAlign w:val="center"/>
          </w:tcPr>
          <w:p w:rsidR="000052C9" w:rsidRDefault="00ED0035">
            <w:pPr>
              <w:spacing w:after="0" w:line="259" w:lineRule="auto"/>
              <w:ind w:left="0" w:firstLine="0"/>
            </w:pPr>
            <w:r>
              <w:rPr>
                <w:b/>
              </w:rPr>
              <w:t>b) Data Handling and Validation</w:t>
            </w:r>
          </w:p>
        </w:tc>
      </w:tr>
    </w:tbl>
    <w:p w:rsidR="000052C9" w:rsidRDefault="000052C9">
      <w:pPr>
        <w:spacing w:after="0" w:line="259" w:lineRule="auto"/>
        <w:ind w:left="-1175" w:right="95" w:firstLine="0"/>
      </w:pPr>
    </w:p>
    <w:tbl>
      <w:tblPr>
        <w:tblStyle w:val="TableGrid"/>
        <w:tblW w:w="8040" w:type="dxa"/>
        <w:tblInd w:w="1155" w:type="dxa"/>
        <w:tblCellMar>
          <w:top w:w="400" w:type="dxa"/>
          <w:left w:w="100" w:type="dxa"/>
          <w:right w:w="111" w:type="dxa"/>
        </w:tblCellMar>
        <w:tblLook w:val="04A0" w:firstRow="1" w:lastRow="0" w:firstColumn="1" w:lastColumn="0" w:noHBand="0" w:noVBand="1"/>
      </w:tblPr>
      <w:tblGrid>
        <w:gridCol w:w="8040"/>
      </w:tblGrid>
      <w:tr w:rsidR="000052C9">
        <w:trPr>
          <w:trHeight w:val="7520"/>
        </w:trPr>
        <w:tc>
          <w:tcPr>
            <w:tcW w:w="804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135" w:firstLine="0"/>
            </w:pPr>
            <w:r>
              <w:t>Data handling and validation may include but will not be limited to the provision of the following services:</w:t>
            </w:r>
          </w:p>
          <w:p w:rsidR="000052C9" w:rsidRDefault="00ED0035">
            <w:pPr>
              <w:numPr>
                <w:ilvl w:val="0"/>
                <w:numId w:val="32"/>
              </w:numPr>
              <w:spacing w:after="48" w:line="259" w:lineRule="auto"/>
              <w:ind w:hanging="360"/>
            </w:pPr>
            <w:r>
              <w:t>Development of the specification of data extracts;</w:t>
            </w:r>
          </w:p>
          <w:p w:rsidR="000052C9" w:rsidRDefault="00ED0035">
            <w:pPr>
              <w:numPr>
                <w:ilvl w:val="0"/>
                <w:numId w:val="32"/>
              </w:numPr>
              <w:spacing w:after="17" w:line="279" w:lineRule="auto"/>
              <w:ind w:hanging="360"/>
            </w:pPr>
            <w:r>
              <w:t>Physical, secure transfer of extract data from source systems in multiple organisations to the location where the validation and loading process is to be undertaken;</w:t>
            </w:r>
          </w:p>
          <w:p w:rsidR="000052C9" w:rsidRDefault="00ED0035">
            <w:pPr>
              <w:numPr>
                <w:ilvl w:val="0"/>
                <w:numId w:val="32"/>
              </w:numPr>
              <w:spacing w:after="17" w:line="279" w:lineRule="auto"/>
              <w:ind w:hanging="360"/>
            </w:pPr>
            <w:r>
              <w:t>Regular refreshing of extract data, to support a refresh schedule throughout the lifetime of this Framework Contract and any Call-Off Contracts;</w:t>
            </w:r>
          </w:p>
          <w:p w:rsidR="000052C9" w:rsidRDefault="00ED0035">
            <w:pPr>
              <w:numPr>
                <w:ilvl w:val="0"/>
                <w:numId w:val="32"/>
              </w:numPr>
              <w:spacing w:after="19" w:line="278" w:lineRule="auto"/>
              <w:ind w:hanging="360"/>
            </w:pPr>
            <w:r>
              <w:t>Processing capability for checking the quality and completeness of source data and to facilitate the ability to correct data errors within the source data prior to loading into the solution;</w:t>
            </w:r>
          </w:p>
          <w:p w:rsidR="000052C9" w:rsidRDefault="00ED0035">
            <w:pPr>
              <w:numPr>
                <w:ilvl w:val="0"/>
                <w:numId w:val="32"/>
              </w:numPr>
              <w:spacing w:after="17" w:line="279" w:lineRule="auto"/>
              <w:ind w:hanging="360"/>
            </w:pPr>
            <w:r>
              <w:t>Management of continuous improvement of data quality, through an iterative cleansing and mapping process;</w:t>
            </w:r>
          </w:p>
          <w:p w:rsidR="000052C9" w:rsidRDefault="00ED0035">
            <w:pPr>
              <w:numPr>
                <w:ilvl w:val="0"/>
                <w:numId w:val="32"/>
              </w:numPr>
              <w:spacing w:after="0" w:line="259" w:lineRule="auto"/>
              <w:ind w:hanging="360"/>
            </w:pPr>
            <w:r>
              <w:t>Building, operating, hosting and maintaining an analysis database and ensuring that it is appropriately structured and optimised and has sufficient hardware resources to operate efficiently and effectively and loading all extract data into this analysis database.</w:t>
            </w:r>
          </w:p>
        </w:tc>
      </w:tr>
      <w:tr w:rsidR="000052C9">
        <w:trPr>
          <w:trHeight w:val="1040"/>
        </w:trPr>
        <w:tc>
          <w:tcPr>
            <w:tcW w:w="8040" w:type="dxa"/>
            <w:tcBorders>
              <w:top w:val="single" w:sz="8" w:space="0" w:color="000000"/>
              <w:left w:val="single" w:sz="8" w:space="0" w:color="000000"/>
              <w:bottom w:val="single" w:sz="8" w:space="0" w:color="000000"/>
              <w:right w:val="single" w:sz="8" w:space="0" w:color="000000"/>
            </w:tcBorders>
            <w:shd w:val="clear" w:color="auto" w:fill="CCCCCC"/>
            <w:vAlign w:val="center"/>
          </w:tcPr>
          <w:p w:rsidR="000052C9" w:rsidRDefault="00ED0035">
            <w:pPr>
              <w:spacing w:after="0" w:line="259" w:lineRule="auto"/>
              <w:ind w:left="0" w:firstLine="0"/>
            </w:pPr>
            <w:r>
              <w:rPr>
                <w:b/>
              </w:rPr>
              <w:t>c) Application Software</w:t>
            </w:r>
          </w:p>
        </w:tc>
      </w:tr>
      <w:tr w:rsidR="000052C9">
        <w:trPr>
          <w:trHeight w:val="2720"/>
        </w:trPr>
        <w:tc>
          <w:tcPr>
            <w:tcW w:w="8040" w:type="dxa"/>
            <w:tcBorders>
              <w:top w:val="single" w:sz="8" w:space="0" w:color="000000"/>
              <w:left w:val="single" w:sz="8" w:space="0" w:color="000000"/>
              <w:bottom w:val="single" w:sz="8" w:space="0" w:color="000000"/>
              <w:right w:val="single" w:sz="8" w:space="0" w:color="000000"/>
            </w:tcBorders>
          </w:tcPr>
          <w:p w:rsidR="000052C9" w:rsidRDefault="00ED0035">
            <w:pPr>
              <w:spacing w:after="239" w:line="259" w:lineRule="auto"/>
              <w:ind w:left="0" w:right="35" w:firstLine="0"/>
              <w:jc w:val="center"/>
            </w:pPr>
            <w:r>
              <w:t>Application software may include but will not be limited to the following:</w:t>
            </w:r>
          </w:p>
          <w:p w:rsidR="000052C9" w:rsidRDefault="00ED0035">
            <w:pPr>
              <w:numPr>
                <w:ilvl w:val="0"/>
                <w:numId w:val="33"/>
              </w:numPr>
              <w:spacing w:after="17" w:line="279" w:lineRule="auto"/>
              <w:ind w:right="33" w:hanging="360"/>
            </w:pPr>
            <w:r>
              <w:t>Discrete application (including Third party apps) used to enhance the delivery or ongoing performance of the core system.</w:t>
            </w:r>
          </w:p>
          <w:p w:rsidR="000052C9" w:rsidRDefault="00ED0035">
            <w:pPr>
              <w:numPr>
                <w:ilvl w:val="0"/>
                <w:numId w:val="33"/>
              </w:numPr>
              <w:spacing w:after="0" w:line="259" w:lineRule="auto"/>
              <w:ind w:right="33" w:hanging="360"/>
            </w:pPr>
            <w:r>
              <w:t>Complimentary or supportive of the core deliverables</w:t>
            </w:r>
          </w:p>
        </w:tc>
      </w:tr>
      <w:tr w:rsidR="000052C9">
        <w:trPr>
          <w:trHeight w:val="1243"/>
        </w:trPr>
        <w:tc>
          <w:tcPr>
            <w:tcW w:w="8040" w:type="dxa"/>
            <w:tcBorders>
              <w:top w:val="single" w:sz="8" w:space="0" w:color="000000"/>
              <w:left w:val="single" w:sz="8" w:space="0" w:color="000000"/>
              <w:bottom w:val="single" w:sz="8" w:space="0" w:color="000000"/>
              <w:right w:val="single" w:sz="8" w:space="0" w:color="000000"/>
            </w:tcBorders>
            <w:shd w:val="clear" w:color="auto" w:fill="B7B7B7"/>
          </w:tcPr>
          <w:p w:rsidR="000052C9" w:rsidRDefault="00ED0035">
            <w:pPr>
              <w:spacing w:after="0" w:line="259" w:lineRule="auto"/>
              <w:ind w:left="0" w:firstLine="0"/>
            </w:pPr>
            <w:r>
              <w:rPr>
                <w:b/>
              </w:rPr>
              <w:t>d) Managed Application Services</w:t>
            </w:r>
          </w:p>
        </w:tc>
      </w:tr>
    </w:tbl>
    <w:p w:rsidR="000052C9" w:rsidRDefault="000052C9">
      <w:pPr>
        <w:spacing w:after="0" w:line="259" w:lineRule="auto"/>
        <w:ind w:left="-1175" w:right="95" w:firstLine="0"/>
      </w:pPr>
    </w:p>
    <w:tbl>
      <w:tblPr>
        <w:tblStyle w:val="TableGrid"/>
        <w:tblW w:w="8040" w:type="dxa"/>
        <w:tblInd w:w="1155" w:type="dxa"/>
        <w:tblCellMar>
          <w:top w:w="160" w:type="dxa"/>
          <w:left w:w="70" w:type="dxa"/>
          <w:right w:w="115" w:type="dxa"/>
        </w:tblCellMar>
        <w:tblLook w:val="04A0" w:firstRow="1" w:lastRow="0" w:firstColumn="1" w:lastColumn="0" w:noHBand="0" w:noVBand="1"/>
      </w:tblPr>
      <w:tblGrid>
        <w:gridCol w:w="8040"/>
      </w:tblGrid>
      <w:tr w:rsidR="000052C9">
        <w:trPr>
          <w:trHeight w:val="2863"/>
        </w:trPr>
        <w:tc>
          <w:tcPr>
            <w:tcW w:w="804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0" w:firstLine="30"/>
            </w:pPr>
            <w:r>
              <w:t>Managed Application services may include but will not be limited to the provision of the following services:</w:t>
            </w:r>
          </w:p>
          <w:p w:rsidR="000052C9" w:rsidRDefault="00ED0035">
            <w:pPr>
              <w:numPr>
                <w:ilvl w:val="0"/>
                <w:numId w:val="34"/>
              </w:numPr>
              <w:spacing w:after="6" w:line="259" w:lineRule="auto"/>
              <w:ind w:hanging="360"/>
            </w:pPr>
            <w:r>
              <w:t>support and maintenance for third party applications</w:t>
            </w:r>
          </w:p>
          <w:p w:rsidR="000052C9" w:rsidRDefault="00ED0035">
            <w:pPr>
              <w:numPr>
                <w:ilvl w:val="0"/>
                <w:numId w:val="34"/>
              </w:numPr>
              <w:spacing w:after="14" w:line="246" w:lineRule="auto"/>
              <w:ind w:hanging="360"/>
            </w:pPr>
            <w:r>
              <w:t>monitoring of application services on a Customer network</w:t>
            </w:r>
          </w:p>
          <w:p w:rsidR="000052C9" w:rsidRDefault="00ED0035">
            <w:pPr>
              <w:numPr>
                <w:ilvl w:val="0"/>
                <w:numId w:val="34"/>
              </w:numPr>
              <w:spacing w:after="0" w:line="259" w:lineRule="auto"/>
              <w:ind w:hanging="360"/>
            </w:pPr>
            <w:r>
              <w:rPr>
                <w:color w:val="202124"/>
              </w:rPr>
              <w:t>troubleshooting, modifying, maintaining and enhancing legacy systems</w:t>
            </w:r>
          </w:p>
        </w:tc>
      </w:tr>
      <w:tr w:rsidR="000052C9">
        <w:trPr>
          <w:trHeight w:val="1158"/>
        </w:trPr>
        <w:tc>
          <w:tcPr>
            <w:tcW w:w="8040" w:type="dxa"/>
            <w:tcBorders>
              <w:top w:val="single" w:sz="8" w:space="0" w:color="000000"/>
              <w:left w:val="single" w:sz="8" w:space="0" w:color="000000"/>
              <w:bottom w:val="single" w:sz="8" w:space="0" w:color="000000"/>
              <w:right w:val="single" w:sz="8" w:space="0" w:color="000000"/>
            </w:tcBorders>
            <w:shd w:val="clear" w:color="auto" w:fill="999999"/>
          </w:tcPr>
          <w:p w:rsidR="000052C9" w:rsidRDefault="00ED0035">
            <w:pPr>
              <w:spacing w:after="0" w:line="259" w:lineRule="auto"/>
              <w:ind w:left="30" w:firstLine="0"/>
            </w:pPr>
            <w:r>
              <w:rPr>
                <w:b/>
              </w:rPr>
              <w:t>e) Database Administrative Services</w:t>
            </w:r>
          </w:p>
        </w:tc>
      </w:tr>
      <w:tr w:rsidR="000052C9">
        <w:trPr>
          <w:trHeight w:val="4500"/>
        </w:trPr>
        <w:tc>
          <w:tcPr>
            <w:tcW w:w="804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0" w:right="48" w:firstLine="30"/>
            </w:pPr>
            <w:r>
              <w:t>Database Administrative services may include but will not be limited to the provision of the following services:</w:t>
            </w:r>
          </w:p>
          <w:p w:rsidR="000052C9" w:rsidRDefault="00ED0035">
            <w:pPr>
              <w:numPr>
                <w:ilvl w:val="0"/>
                <w:numId w:val="35"/>
              </w:numPr>
              <w:spacing w:after="17" w:line="243" w:lineRule="auto"/>
              <w:ind w:hanging="360"/>
            </w:pPr>
            <w:r>
              <w:t>installation, management, and support for databases required by the core software solution or supporting software packages</w:t>
            </w:r>
          </w:p>
          <w:p w:rsidR="000052C9" w:rsidRDefault="00ED0035">
            <w:pPr>
              <w:numPr>
                <w:ilvl w:val="0"/>
                <w:numId w:val="35"/>
              </w:numPr>
              <w:spacing w:after="6" w:line="259" w:lineRule="auto"/>
              <w:ind w:hanging="360"/>
            </w:pPr>
            <w:r>
              <w:t>administration services including:</w:t>
            </w:r>
          </w:p>
          <w:p w:rsidR="000052C9" w:rsidRDefault="00ED0035">
            <w:pPr>
              <w:tabs>
                <w:tab w:val="center" w:pos="2262"/>
                <w:tab w:val="center" w:pos="4298"/>
              </w:tabs>
              <w:spacing w:after="48" w:line="259" w:lineRule="auto"/>
              <w:ind w:left="0" w:firstLine="0"/>
            </w:pPr>
            <w:r>
              <w:rPr>
                <w:rFonts w:ascii="Calibri" w:eastAsia="Calibri" w:hAnsi="Calibri" w:cs="Calibri"/>
                <w:sz w:val="22"/>
              </w:rPr>
              <w:tab/>
            </w:r>
            <w:r>
              <w:t>○</w:t>
            </w:r>
            <w:r>
              <w:tab/>
              <w:t>installation of database software,</w:t>
            </w:r>
          </w:p>
          <w:p w:rsidR="000052C9" w:rsidRDefault="00ED0035">
            <w:pPr>
              <w:tabs>
                <w:tab w:val="center" w:pos="2262"/>
                <w:tab w:val="center" w:pos="5032"/>
              </w:tabs>
              <w:spacing w:after="48" w:line="259" w:lineRule="auto"/>
              <w:ind w:left="0" w:firstLine="0"/>
            </w:pPr>
            <w:r>
              <w:rPr>
                <w:rFonts w:ascii="Calibri" w:eastAsia="Calibri" w:hAnsi="Calibri" w:cs="Calibri"/>
                <w:sz w:val="22"/>
              </w:rPr>
              <w:tab/>
            </w:r>
            <w:r>
              <w:t>○</w:t>
            </w:r>
            <w:r>
              <w:tab/>
              <w:t>setup and configuration of database instances,</w:t>
            </w:r>
          </w:p>
          <w:p w:rsidR="000052C9" w:rsidRDefault="00ED0035">
            <w:pPr>
              <w:tabs>
                <w:tab w:val="center" w:pos="2262"/>
                <w:tab w:val="center" w:pos="3515"/>
              </w:tabs>
              <w:spacing w:after="48" w:line="259" w:lineRule="auto"/>
              <w:ind w:left="0" w:firstLine="0"/>
            </w:pPr>
            <w:r>
              <w:rPr>
                <w:rFonts w:ascii="Calibri" w:eastAsia="Calibri" w:hAnsi="Calibri" w:cs="Calibri"/>
                <w:sz w:val="22"/>
              </w:rPr>
              <w:tab/>
            </w:r>
            <w:r>
              <w:t>○</w:t>
            </w:r>
            <w:r>
              <w:tab/>
              <w:t>database security,</w:t>
            </w:r>
          </w:p>
          <w:p w:rsidR="000052C9" w:rsidRDefault="00ED0035">
            <w:pPr>
              <w:tabs>
                <w:tab w:val="center" w:pos="2262"/>
                <w:tab w:val="center" w:pos="3037"/>
              </w:tabs>
              <w:spacing w:after="48" w:line="259" w:lineRule="auto"/>
              <w:ind w:left="0" w:firstLine="0"/>
            </w:pPr>
            <w:r>
              <w:rPr>
                <w:rFonts w:ascii="Calibri" w:eastAsia="Calibri" w:hAnsi="Calibri" w:cs="Calibri"/>
                <w:sz w:val="22"/>
              </w:rPr>
              <w:tab/>
            </w:r>
            <w:r>
              <w:t>○</w:t>
            </w:r>
            <w:r>
              <w:tab/>
              <w:t>patching,</w:t>
            </w:r>
          </w:p>
          <w:p w:rsidR="000052C9" w:rsidRDefault="00ED0035">
            <w:pPr>
              <w:tabs>
                <w:tab w:val="center" w:pos="2262"/>
                <w:tab w:val="center" w:pos="4318"/>
              </w:tabs>
              <w:spacing w:after="48" w:line="259" w:lineRule="auto"/>
              <w:ind w:left="0" w:firstLine="0"/>
            </w:pPr>
            <w:r>
              <w:rPr>
                <w:rFonts w:ascii="Calibri" w:eastAsia="Calibri" w:hAnsi="Calibri" w:cs="Calibri"/>
                <w:sz w:val="22"/>
              </w:rPr>
              <w:tab/>
            </w:r>
            <w:r>
              <w:t>○</w:t>
            </w:r>
            <w:r>
              <w:tab/>
              <w:t>tuning and performance analysis,</w:t>
            </w:r>
          </w:p>
          <w:p w:rsidR="000052C9" w:rsidRDefault="00ED0035">
            <w:pPr>
              <w:tabs>
                <w:tab w:val="center" w:pos="2262"/>
                <w:tab w:val="center" w:pos="3371"/>
              </w:tabs>
              <w:spacing w:after="0" w:line="259" w:lineRule="auto"/>
              <w:ind w:left="0" w:firstLine="0"/>
            </w:pPr>
            <w:r>
              <w:rPr>
                <w:rFonts w:ascii="Calibri" w:eastAsia="Calibri" w:hAnsi="Calibri" w:cs="Calibri"/>
                <w:sz w:val="22"/>
              </w:rPr>
              <w:tab/>
            </w:r>
            <w:r>
              <w:t>○</w:t>
            </w:r>
            <w:r>
              <w:tab/>
              <w:t>troubleshooting</w:t>
            </w:r>
          </w:p>
        </w:tc>
      </w:tr>
      <w:tr w:rsidR="000052C9">
        <w:trPr>
          <w:trHeight w:val="1318"/>
        </w:trPr>
        <w:tc>
          <w:tcPr>
            <w:tcW w:w="8040" w:type="dxa"/>
            <w:tcBorders>
              <w:top w:val="single" w:sz="8" w:space="0" w:color="000000"/>
              <w:left w:val="single" w:sz="8" w:space="0" w:color="000000"/>
              <w:bottom w:val="single" w:sz="8" w:space="0" w:color="000000"/>
              <w:right w:val="single" w:sz="8" w:space="0" w:color="000000"/>
            </w:tcBorders>
            <w:shd w:val="clear" w:color="auto" w:fill="999999"/>
          </w:tcPr>
          <w:p w:rsidR="000052C9" w:rsidRDefault="00ED0035">
            <w:pPr>
              <w:spacing w:after="0" w:line="259" w:lineRule="auto"/>
              <w:ind w:left="30" w:firstLine="0"/>
            </w:pPr>
            <w:r>
              <w:rPr>
                <w:b/>
              </w:rPr>
              <w:t>f) Disaster Recovery and Backup Services</w:t>
            </w:r>
          </w:p>
        </w:tc>
      </w:tr>
      <w:tr w:rsidR="000052C9">
        <w:trPr>
          <w:trHeight w:val="3183"/>
        </w:trPr>
        <w:tc>
          <w:tcPr>
            <w:tcW w:w="8040" w:type="dxa"/>
            <w:tcBorders>
              <w:top w:val="single" w:sz="8" w:space="0" w:color="000000"/>
              <w:left w:val="single" w:sz="8" w:space="0" w:color="000000"/>
              <w:bottom w:val="single" w:sz="8" w:space="0" w:color="000000"/>
              <w:right w:val="single" w:sz="8" w:space="0" w:color="000000"/>
            </w:tcBorders>
            <w:vAlign w:val="bottom"/>
          </w:tcPr>
          <w:p w:rsidR="000052C9" w:rsidRDefault="00ED0035">
            <w:pPr>
              <w:spacing w:after="261" w:line="240" w:lineRule="auto"/>
              <w:ind w:left="0" w:right="8" w:firstLine="30"/>
            </w:pPr>
            <w:r>
              <w:t>Disaster Recovery and Backup services may include but will not be limited to the provision of the following Services:</w:t>
            </w:r>
          </w:p>
          <w:p w:rsidR="000052C9" w:rsidRDefault="00ED0035">
            <w:pPr>
              <w:numPr>
                <w:ilvl w:val="0"/>
                <w:numId w:val="36"/>
              </w:numPr>
              <w:spacing w:after="14" w:line="246" w:lineRule="auto"/>
              <w:ind w:hanging="360"/>
            </w:pPr>
            <w:r>
              <w:t>services including Backup as a Service and Disaster Recovery as a Service</w:t>
            </w:r>
          </w:p>
          <w:p w:rsidR="000052C9" w:rsidRDefault="00ED0035">
            <w:pPr>
              <w:numPr>
                <w:ilvl w:val="0"/>
                <w:numId w:val="36"/>
              </w:numPr>
              <w:spacing w:after="6" w:line="259" w:lineRule="auto"/>
              <w:ind w:hanging="360"/>
            </w:pPr>
            <w:r>
              <w:t>data encryption</w:t>
            </w:r>
          </w:p>
          <w:p w:rsidR="000052C9" w:rsidRDefault="00ED0035">
            <w:pPr>
              <w:numPr>
                <w:ilvl w:val="0"/>
                <w:numId w:val="36"/>
              </w:numPr>
              <w:spacing w:after="6" w:line="259" w:lineRule="auto"/>
              <w:ind w:hanging="360"/>
            </w:pPr>
            <w:r>
              <w:t>change management</w:t>
            </w:r>
          </w:p>
          <w:p w:rsidR="000052C9" w:rsidRDefault="00ED0035">
            <w:pPr>
              <w:numPr>
                <w:ilvl w:val="0"/>
                <w:numId w:val="36"/>
              </w:numPr>
              <w:spacing w:after="6" w:line="259" w:lineRule="auto"/>
              <w:ind w:hanging="360"/>
            </w:pPr>
            <w:r>
              <w:t>incident management</w:t>
            </w:r>
          </w:p>
          <w:p w:rsidR="000052C9" w:rsidRDefault="00ED0035">
            <w:pPr>
              <w:numPr>
                <w:ilvl w:val="0"/>
                <w:numId w:val="36"/>
              </w:numPr>
              <w:spacing w:after="6" w:line="259" w:lineRule="auto"/>
              <w:ind w:hanging="360"/>
            </w:pPr>
            <w:r>
              <w:t>provisioning management</w:t>
            </w:r>
          </w:p>
          <w:p w:rsidR="000052C9" w:rsidRDefault="00ED0035">
            <w:pPr>
              <w:numPr>
                <w:ilvl w:val="0"/>
                <w:numId w:val="36"/>
              </w:numPr>
              <w:spacing w:after="0" w:line="259" w:lineRule="auto"/>
              <w:ind w:hanging="360"/>
            </w:pPr>
            <w:r>
              <w:t>patch management</w:t>
            </w:r>
          </w:p>
        </w:tc>
      </w:tr>
      <w:tr w:rsidR="000052C9">
        <w:trPr>
          <w:trHeight w:val="1560"/>
        </w:trPr>
        <w:tc>
          <w:tcPr>
            <w:tcW w:w="8040" w:type="dxa"/>
            <w:tcBorders>
              <w:top w:val="single" w:sz="8" w:space="0" w:color="000000"/>
              <w:left w:val="single" w:sz="8" w:space="0" w:color="000000"/>
              <w:bottom w:val="single" w:sz="8" w:space="0" w:color="000000"/>
              <w:right w:val="single" w:sz="8" w:space="0" w:color="000000"/>
            </w:tcBorders>
          </w:tcPr>
          <w:p w:rsidR="000052C9" w:rsidRDefault="00ED0035">
            <w:pPr>
              <w:numPr>
                <w:ilvl w:val="0"/>
                <w:numId w:val="37"/>
              </w:numPr>
              <w:spacing w:after="6" w:line="259" w:lineRule="auto"/>
              <w:ind w:hanging="360"/>
            </w:pPr>
            <w:r>
              <w:t>access management</w:t>
            </w:r>
          </w:p>
          <w:p w:rsidR="000052C9" w:rsidRDefault="00ED0035">
            <w:pPr>
              <w:numPr>
                <w:ilvl w:val="0"/>
                <w:numId w:val="37"/>
              </w:numPr>
              <w:spacing w:after="6" w:line="259" w:lineRule="auto"/>
              <w:ind w:hanging="360"/>
            </w:pPr>
            <w:r>
              <w:t>security management</w:t>
            </w:r>
          </w:p>
          <w:p w:rsidR="000052C9" w:rsidRDefault="00ED0035">
            <w:pPr>
              <w:numPr>
                <w:ilvl w:val="0"/>
                <w:numId w:val="37"/>
              </w:numPr>
              <w:spacing w:after="6" w:line="259" w:lineRule="auto"/>
              <w:ind w:hanging="360"/>
            </w:pPr>
            <w:r>
              <w:t>continuity management</w:t>
            </w:r>
          </w:p>
          <w:p w:rsidR="000052C9" w:rsidRDefault="00ED0035">
            <w:pPr>
              <w:numPr>
                <w:ilvl w:val="0"/>
                <w:numId w:val="37"/>
              </w:numPr>
              <w:spacing w:after="0" w:line="259" w:lineRule="auto"/>
              <w:ind w:hanging="360"/>
            </w:pPr>
            <w:r>
              <w:t>monitoring, reporting and analytics</w:t>
            </w:r>
          </w:p>
        </w:tc>
      </w:tr>
      <w:tr w:rsidR="000052C9">
        <w:trPr>
          <w:trHeight w:val="1080"/>
        </w:trPr>
        <w:tc>
          <w:tcPr>
            <w:tcW w:w="8040" w:type="dxa"/>
            <w:tcBorders>
              <w:top w:val="single" w:sz="8" w:space="0" w:color="000000"/>
              <w:left w:val="single" w:sz="8" w:space="0" w:color="000000"/>
              <w:bottom w:val="single" w:sz="8" w:space="0" w:color="000000"/>
              <w:right w:val="single" w:sz="8" w:space="0" w:color="000000"/>
            </w:tcBorders>
            <w:shd w:val="clear" w:color="auto" w:fill="999999"/>
            <w:vAlign w:val="center"/>
          </w:tcPr>
          <w:p w:rsidR="000052C9" w:rsidRDefault="00ED0035">
            <w:pPr>
              <w:spacing w:after="0" w:line="259" w:lineRule="auto"/>
              <w:ind w:left="30" w:firstLine="0"/>
            </w:pPr>
            <w:r>
              <w:rPr>
                <w:b/>
              </w:rPr>
              <w:t>g) Solution Review</w:t>
            </w:r>
          </w:p>
        </w:tc>
      </w:tr>
      <w:tr w:rsidR="000052C9">
        <w:trPr>
          <w:trHeight w:val="4360"/>
        </w:trPr>
        <w:tc>
          <w:tcPr>
            <w:tcW w:w="804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61" w:line="240" w:lineRule="auto"/>
              <w:ind w:left="0" w:right="21" w:firstLine="30"/>
            </w:pPr>
            <w:r>
              <w:t>Solution review process may include but will not be limited to the provision of the following Services:</w:t>
            </w:r>
          </w:p>
          <w:p w:rsidR="000052C9" w:rsidRDefault="00ED0035">
            <w:pPr>
              <w:numPr>
                <w:ilvl w:val="0"/>
                <w:numId w:val="38"/>
              </w:numPr>
              <w:spacing w:after="17" w:line="279" w:lineRule="auto"/>
              <w:ind w:hanging="360"/>
            </w:pPr>
            <w:r>
              <w:t>The provision of a designated account manager to act as a single point of contact on all matters relating to the solution implemented;</w:t>
            </w:r>
          </w:p>
          <w:p w:rsidR="000052C9" w:rsidRDefault="00ED0035">
            <w:pPr>
              <w:numPr>
                <w:ilvl w:val="0"/>
                <w:numId w:val="38"/>
              </w:numPr>
              <w:spacing w:after="14" w:line="282" w:lineRule="auto"/>
              <w:ind w:hanging="360"/>
            </w:pPr>
            <w:r>
              <w:t>Provision of a monthly report to support review meetings covering the items described above; and</w:t>
            </w:r>
          </w:p>
          <w:p w:rsidR="000052C9" w:rsidRDefault="00ED0035">
            <w:pPr>
              <w:numPr>
                <w:ilvl w:val="0"/>
                <w:numId w:val="38"/>
              </w:numPr>
              <w:spacing w:after="0" w:line="259" w:lineRule="auto"/>
              <w:ind w:hanging="360"/>
            </w:pPr>
            <w:r>
              <w:t>Maintenance of records and provision of monthly performance reports to demonstrate the levels of service provided, enabling the Buyer to determine the Supplier’s overall performance in providing the solution.</w:t>
            </w:r>
          </w:p>
        </w:tc>
      </w:tr>
    </w:tbl>
    <w:p w:rsidR="000052C9" w:rsidRDefault="00ED0035">
      <w:pPr>
        <w:tabs>
          <w:tab w:val="center" w:pos="3146"/>
        </w:tabs>
        <w:ind w:left="-15" w:firstLine="0"/>
      </w:pPr>
      <w:r>
        <w:t>3.7.</w:t>
      </w:r>
      <w:r>
        <w:tab/>
        <w:t>Hardware, software and peripherals (Optional)</w:t>
      </w:r>
    </w:p>
    <w:p w:rsidR="000052C9" w:rsidRDefault="00ED0035">
      <w:pPr>
        <w:tabs>
          <w:tab w:val="center" w:pos="1105"/>
          <w:tab w:val="center" w:pos="4910"/>
        </w:tabs>
        <w:spacing w:after="276"/>
        <w:ind w:left="0" w:firstLine="0"/>
      </w:pPr>
      <w:r>
        <w:rPr>
          <w:rFonts w:ascii="Calibri" w:eastAsia="Calibri" w:hAnsi="Calibri" w:cs="Calibri"/>
          <w:sz w:val="22"/>
        </w:rPr>
        <w:tab/>
      </w:r>
      <w:r>
        <w:t>3.7.1.</w:t>
      </w:r>
      <w:r>
        <w:tab/>
        <w:t>The Supplier may provide the following if required by Buyers:</w:t>
      </w:r>
    </w:p>
    <w:p w:rsidR="000052C9" w:rsidRDefault="00ED0035">
      <w:pPr>
        <w:ind w:left="1970" w:right="11"/>
      </w:pPr>
      <w:r>
        <w:t>Provision of hardware and peripherals to enable the delivery and or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0052C9" w:rsidRDefault="00ED0035">
      <w:pPr>
        <w:pStyle w:val="Heading3"/>
        <w:tabs>
          <w:tab w:val="center" w:pos="1880"/>
        </w:tabs>
        <w:spacing w:after="438"/>
        <w:ind w:left="0" w:firstLine="0"/>
      </w:pPr>
      <w:r>
        <w:t>4.</w:t>
      </w:r>
      <w:r>
        <w:tab/>
        <w:t>Catalogue (Optional)</w:t>
      </w:r>
    </w:p>
    <w:p w:rsidR="000052C9" w:rsidRDefault="00ED0035">
      <w:pPr>
        <w:spacing w:after="211"/>
        <w:ind w:left="1825" w:right="11" w:hanging="885"/>
      </w:pPr>
      <w:r>
        <w:t>4.1.1.</w:t>
      </w:r>
      <w:r>
        <w:tab/>
        <w:t>The catalogue and its constituent catalogue Items are to be used for the purpose of ordering by the Buyers using the direct award procedure.</w:t>
      </w:r>
    </w:p>
    <w:p w:rsidR="000052C9" w:rsidRDefault="00ED0035">
      <w:pPr>
        <w:tabs>
          <w:tab w:val="center" w:pos="1240"/>
          <w:tab w:val="right" w:pos="9291"/>
        </w:tabs>
        <w:spacing w:after="6" w:line="259" w:lineRule="auto"/>
        <w:ind w:left="0" w:firstLine="0"/>
      </w:pPr>
      <w:r>
        <w:rPr>
          <w:rFonts w:ascii="Calibri" w:eastAsia="Calibri" w:hAnsi="Calibri" w:cs="Calibri"/>
          <w:sz w:val="22"/>
        </w:rPr>
        <w:tab/>
      </w:r>
      <w:r>
        <w:t>4.1.2.</w:t>
      </w:r>
      <w:r>
        <w:tab/>
        <w:t>The catalogue will comprise all of the Supplier’s live catalogue items.</w:t>
      </w:r>
    </w:p>
    <w:p w:rsidR="000052C9" w:rsidRDefault="00ED0035">
      <w:pPr>
        <w:spacing w:after="211"/>
        <w:ind w:left="1825" w:right="11" w:hanging="885"/>
      </w:pPr>
      <w:r>
        <w:t>4.1.3.</w:t>
      </w:r>
      <w:r>
        <w:tab/>
        <w:t>A catalogue Item shall comprise only of Deliverables covered within the scope of the Framework Award Form.</w:t>
      </w:r>
    </w:p>
    <w:p w:rsidR="000052C9" w:rsidRDefault="00ED0035">
      <w:pPr>
        <w:spacing w:after="211"/>
        <w:ind w:left="1825" w:right="11" w:hanging="885"/>
      </w:pPr>
      <w:r>
        <w:t>4.1.4.</w:t>
      </w:r>
      <w:r>
        <w:tab/>
        <w:t>Catalogue Items will be deemed to have been made available by the Supplier to Buyers on the first day the catalogue item appears on the catalogue.</w:t>
      </w:r>
    </w:p>
    <w:p w:rsidR="000052C9" w:rsidRDefault="00ED0035">
      <w:pPr>
        <w:spacing w:after="607"/>
        <w:ind w:left="1825" w:right="11" w:hanging="885"/>
      </w:pPr>
      <w:r>
        <w:t>4.1.5.</w:t>
      </w:r>
      <w:r>
        <w:tab/>
        <w:t>All catalogue items must be continuously available on the catalogue for at least fourteen calendar days from first publication on the catalogue publication portal.</w:t>
      </w:r>
    </w:p>
    <w:p w:rsidR="000052C9" w:rsidRDefault="00ED0035">
      <w:pPr>
        <w:pStyle w:val="Heading4"/>
        <w:tabs>
          <w:tab w:val="center" w:pos="2125"/>
        </w:tabs>
        <w:ind w:left="-15" w:firstLine="0"/>
      </w:pPr>
      <w:r>
        <w:t>4.2.</w:t>
      </w:r>
      <w:r>
        <w:tab/>
        <w:t>Publishing the Catalogue</w:t>
      </w:r>
    </w:p>
    <w:p w:rsidR="000052C9" w:rsidRDefault="00ED0035">
      <w:pPr>
        <w:spacing w:after="211"/>
        <w:ind w:left="1825" w:right="11" w:hanging="885"/>
      </w:pPr>
      <w:r>
        <w:t>4.2.1.</w:t>
      </w:r>
      <w:r>
        <w:tab/>
        <w:t>The catalogue will be made available to Buyers using the catalogue publication portal.</w:t>
      </w:r>
    </w:p>
    <w:p w:rsidR="000052C9" w:rsidRDefault="00ED0035">
      <w:pPr>
        <w:spacing w:after="211"/>
        <w:ind w:left="1825" w:right="11" w:hanging="885"/>
      </w:pPr>
      <w:r>
        <w:t>4.2.2.</w:t>
      </w:r>
      <w:r>
        <w:tab/>
        <w:t>By participating in this Framework Contract, the Supplier gives CCS the right to publish without amendment all catalogue items on any public facing portal or any media, including any electronic medium, CCS deems appropriate.</w:t>
      </w:r>
    </w:p>
    <w:p w:rsidR="000052C9" w:rsidRDefault="00ED0035">
      <w:pPr>
        <w:spacing w:after="527"/>
        <w:ind w:left="1825" w:right="11" w:hanging="885"/>
      </w:pPr>
      <w:r>
        <w:t>4.2.3.</w:t>
      </w:r>
      <w:r>
        <w:tab/>
        <w:t>The Supplier shall maintain its catalogue on the catalogue publication portal.</w:t>
      </w:r>
    </w:p>
    <w:p w:rsidR="000052C9" w:rsidRDefault="00ED0035">
      <w:pPr>
        <w:pStyle w:val="Heading4"/>
        <w:tabs>
          <w:tab w:val="center" w:pos="1612"/>
        </w:tabs>
        <w:ind w:left="-15" w:firstLine="0"/>
      </w:pPr>
      <w:r>
        <w:t>4.3.</w:t>
      </w:r>
      <w:r>
        <w:tab/>
        <w:t>Catalogue items</w:t>
      </w:r>
    </w:p>
    <w:p w:rsidR="000052C9" w:rsidRDefault="00ED0035">
      <w:pPr>
        <w:spacing w:after="195"/>
        <w:ind w:left="1825" w:right="11" w:hanging="885"/>
      </w:pPr>
      <w:r>
        <w:t>4.3.1.</w:t>
      </w:r>
      <w:r>
        <w:tab/>
        <w:t>Please note, the Information required from Suppliers to populate catalogue content is subject to change. Each catalogue item must be described using the template which:</w:t>
      </w:r>
    </w:p>
    <w:p w:rsidR="000052C9" w:rsidRDefault="00ED0035">
      <w:pPr>
        <w:numPr>
          <w:ilvl w:val="0"/>
          <w:numId w:val="3"/>
        </w:numPr>
        <w:spacing w:after="1"/>
        <w:ind w:left="2734" w:right="11" w:hanging="336"/>
      </w:pPr>
      <w:r>
        <w:t>identifies a unique reference number for each catalogue item;</w:t>
      </w:r>
    </w:p>
    <w:p w:rsidR="000052C9" w:rsidRDefault="00ED0035">
      <w:pPr>
        <w:numPr>
          <w:ilvl w:val="0"/>
          <w:numId w:val="3"/>
        </w:numPr>
        <w:spacing w:after="0" w:line="271" w:lineRule="auto"/>
        <w:ind w:left="2734" w:right="11" w:hanging="336"/>
      </w:pPr>
      <w:r>
        <w:t>identifies the relevant Framework Contract;</w:t>
      </w:r>
    </w:p>
    <w:p w:rsidR="000052C9" w:rsidRDefault="00ED0035">
      <w:pPr>
        <w:numPr>
          <w:ilvl w:val="0"/>
          <w:numId w:val="3"/>
        </w:numPr>
        <w:spacing w:after="6"/>
        <w:ind w:left="2734" w:right="11" w:hanging="336"/>
      </w:pPr>
      <w:r>
        <w:t xml:space="preserve">must include a suitable description of the catalogue item; </w:t>
      </w:r>
      <w:r>
        <w:rPr>
          <w:rFonts w:ascii="Calibri" w:eastAsia="Calibri" w:hAnsi="Calibri" w:cs="Calibri"/>
          <w:sz w:val="22"/>
        </w:rPr>
        <w:t xml:space="preserve">iv. </w:t>
      </w:r>
      <w:r>
        <w:t>must include a catalogue price;</w:t>
      </w:r>
    </w:p>
    <w:p w:rsidR="000052C9" w:rsidRDefault="00ED0035">
      <w:pPr>
        <w:spacing w:after="10"/>
        <w:ind w:left="2479" w:right="11"/>
      </w:pPr>
      <w:r>
        <w:rPr>
          <w:rFonts w:ascii="Calibri" w:eastAsia="Calibri" w:hAnsi="Calibri" w:cs="Calibri"/>
          <w:sz w:val="22"/>
        </w:rPr>
        <w:t xml:space="preserve">v. </w:t>
      </w:r>
      <w:r>
        <w:t>must include details of any Supplier Furnished Terms eg</w:t>
      </w:r>
    </w:p>
    <w:p w:rsidR="000052C9" w:rsidRDefault="00ED0035">
      <w:pPr>
        <w:spacing w:after="407"/>
        <w:ind w:left="2400" w:right="315" w:firstLine="385"/>
      </w:pPr>
      <w:r>
        <w:t xml:space="preserve">COTS licence terms applicable to the Catalogue Item </w:t>
      </w:r>
      <w:r>
        <w:rPr>
          <w:rFonts w:ascii="Calibri" w:eastAsia="Calibri" w:hAnsi="Calibri" w:cs="Calibri"/>
          <w:sz w:val="22"/>
        </w:rPr>
        <w:t xml:space="preserve">vi. </w:t>
      </w:r>
      <w:r>
        <w:t>as a minimum, Suppliers must provide the Information to populate the data fields in the minimum catalogue supplier content template.</w:t>
      </w:r>
    </w:p>
    <w:p w:rsidR="000052C9" w:rsidRDefault="00ED0035">
      <w:pPr>
        <w:pStyle w:val="Heading4"/>
        <w:tabs>
          <w:tab w:val="center" w:pos="3026"/>
        </w:tabs>
        <w:ind w:left="-15" w:firstLine="0"/>
      </w:pPr>
      <w:r>
        <w:t>4.4.</w:t>
      </w:r>
      <w:r>
        <w:tab/>
        <w:t>Adding a catalogue item to the catalogue</w:t>
      </w:r>
    </w:p>
    <w:p w:rsidR="000052C9" w:rsidRDefault="00ED0035">
      <w:pPr>
        <w:spacing w:after="211"/>
        <w:ind w:left="1825" w:right="11" w:hanging="885"/>
      </w:pPr>
      <w:r>
        <w:t>4.4.1.</w:t>
      </w:r>
      <w:r>
        <w:tab/>
        <w:t>Crown Commercial Service will add the Suppliers catalogue items to the catalogue in accordance with paragraph 4.3.</w:t>
      </w:r>
    </w:p>
    <w:p w:rsidR="000052C9" w:rsidRDefault="00ED0035">
      <w:pPr>
        <w:ind w:left="1825" w:right="11" w:hanging="885"/>
      </w:pPr>
      <w:r>
        <w:t>4.4.2.</w:t>
      </w:r>
      <w:r>
        <w:tab/>
        <w:t>The format for Suppliers to submit items to be added to the catalogue will be published at Intention to Award the Framework.</w:t>
      </w:r>
    </w:p>
    <w:p w:rsidR="000052C9" w:rsidRDefault="00ED0035">
      <w:pPr>
        <w:spacing w:after="211"/>
        <w:ind w:left="1825" w:right="11" w:hanging="885"/>
      </w:pPr>
      <w:r>
        <w:t>4.4.3.</w:t>
      </w:r>
      <w:r>
        <w:tab/>
        <w:t>Crown Commercial Service reserves the right to change the format for catalogue items.</w:t>
      </w:r>
    </w:p>
    <w:p w:rsidR="000052C9" w:rsidRDefault="00ED0035">
      <w:pPr>
        <w:pStyle w:val="Heading4"/>
        <w:tabs>
          <w:tab w:val="center" w:pos="3785"/>
        </w:tabs>
        <w:ind w:left="-15" w:firstLine="0"/>
      </w:pPr>
      <w:r>
        <w:t>4.5.</w:t>
      </w:r>
      <w:r>
        <w:tab/>
        <w:t>Withdrawing a catalogue item offer from the catalogue</w:t>
      </w:r>
    </w:p>
    <w:p w:rsidR="000052C9" w:rsidRDefault="00ED0035">
      <w:pPr>
        <w:spacing w:after="10"/>
        <w:ind w:left="-15" w:right="11" w:firstLine="940"/>
      </w:pPr>
      <w:r>
        <w:t>4.5.1.</w:t>
      </w:r>
      <w:r>
        <w:tab/>
        <w:t xml:space="preserve">Subject to paragraph 4.1.5, the Supplier may at any time withdraw a catalogue item and remove it from the catalogue publication portal. </w:t>
      </w:r>
      <w:r>
        <w:rPr>
          <w:b/>
        </w:rPr>
        <w:t>4.6.</w:t>
      </w:r>
      <w:r>
        <w:rPr>
          <w:b/>
        </w:rPr>
        <w:tab/>
        <w:t>Table B Catalogue Content</w:t>
      </w:r>
    </w:p>
    <w:tbl>
      <w:tblPr>
        <w:tblStyle w:val="TableGrid"/>
        <w:tblW w:w="7800" w:type="dxa"/>
        <w:tblInd w:w="1115" w:type="dxa"/>
        <w:tblCellMar>
          <w:left w:w="110" w:type="dxa"/>
          <w:right w:w="115" w:type="dxa"/>
        </w:tblCellMar>
        <w:tblLook w:val="04A0" w:firstRow="1" w:lastRow="0" w:firstColumn="1" w:lastColumn="0" w:noHBand="0" w:noVBand="1"/>
      </w:tblPr>
      <w:tblGrid>
        <w:gridCol w:w="7800"/>
      </w:tblGrid>
      <w:tr w:rsidR="000052C9">
        <w:trPr>
          <w:trHeight w:val="980"/>
        </w:trPr>
        <w:tc>
          <w:tcPr>
            <w:tcW w:w="7800"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0052C9" w:rsidRDefault="00ED0035">
            <w:pPr>
              <w:spacing w:after="0" w:line="259" w:lineRule="auto"/>
              <w:ind w:left="0" w:firstLine="0"/>
            </w:pPr>
            <w:r>
              <w:rPr>
                <w:b/>
              </w:rPr>
              <w:t>Catalogue content</w:t>
            </w:r>
          </w:p>
        </w:tc>
      </w:tr>
      <w:tr w:rsidR="000052C9">
        <w:trPr>
          <w:trHeight w:val="6200"/>
        </w:trPr>
        <w:tc>
          <w:tcPr>
            <w:tcW w:w="780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239" w:line="259" w:lineRule="auto"/>
              <w:ind w:left="0" w:firstLine="0"/>
            </w:pPr>
            <w:r>
              <w:t>The Supplier will manage the catalogue as follows;</w:t>
            </w:r>
          </w:p>
          <w:p w:rsidR="000052C9" w:rsidRDefault="00ED0035">
            <w:pPr>
              <w:numPr>
                <w:ilvl w:val="0"/>
                <w:numId w:val="39"/>
              </w:numPr>
              <w:spacing w:after="19" w:line="242" w:lineRule="auto"/>
              <w:ind w:hanging="360"/>
            </w:pPr>
            <w:r>
              <w:t>Ensure pricing submitted for the catalogue remains current for at least one (1) calendar month and that a live catalogue remains in place throughout the term of their Framework Contract.</w:t>
            </w:r>
          </w:p>
          <w:p w:rsidR="000052C9" w:rsidRDefault="00ED0035">
            <w:pPr>
              <w:numPr>
                <w:ilvl w:val="0"/>
                <w:numId w:val="39"/>
              </w:numPr>
              <w:spacing w:after="17" w:line="243" w:lineRule="auto"/>
              <w:ind w:hanging="360"/>
            </w:pPr>
            <w:r>
              <w:t>Review the catalogue content, including pricing, at least once every calendar month, with pricing being available a minimum of 14 calendar days.</w:t>
            </w:r>
          </w:p>
          <w:p w:rsidR="000052C9" w:rsidRDefault="00ED0035">
            <w:pPr>
              <w:numPr>
                <w:ilvl w:val="0"/>
                <w:numId w:val="39"/>
              </w:numPr>
              <w:spacing w:after="20" w:line="241" w:lineRule="auto"/>
              <w:ind w:hanging="360"/>
            </w:pPr>
            <w:r>
              <w:t>Ensure that the catalogues are submitted to CCS in the correct format and with all required content. Please note, the information required from suppliers to populate catalogue content is subject to change. As a minimum, this will include Suppliers providing the information to populate the data fields as detailed in the minimum catalogue supplier content template which will be published at time of award.</w:t>
            </w:r>
          </w:p>
          <w:p w:rsidR="000052C9" w:rsidRDefault="00ED0035">
            <w:pPr>
              <w:numPr>
                <w:ilvl w:val="0"/>
                <w:numId w:val="39"/>
              </w:numPr>
              <w:spacing w:after="0" w:line="259" w:lineRule="auto"/>
              <w:ind w:hanging="360"/>
            </w:pPr>
            <w:r>
              <w:t>Ensure that all sales related to catalogue purchases are recorded and reported appropriately to CCS via their monthly management information return.</w:t>
            </w:r>
          </w:p>
        </w:tc>
      </w:tr>
    </w:tbl>
    <w:p w:rsidR="000052C9" w:rsidRDefault="00ED0035">
      <w:pPr>
        <w:pStyle w:val="Heading2"/>
        <w:tabs>
          <w:tab w:val="center" w:pos="2678"/>
        </w:tabs>
        <w:ind w:left="0" w:firstLine="0"/>
      </w:pPr>
      <w:r>
        <w:t>5.</w:t>
      </w:r>
      <w:r>
        <w:tab/>
        <w:t>Standards and Accreditations</w:t>
      </w:r>
    </w:p>
    <w:p w:rsidR="000052C9" w:rsidRDefault="00ED0035">
      <w:pPr>
        <w:spacing w:after="211"/>
        <w:ind w:left="670" w:right="11" w:hanging="685"/>
      </w:pPr>
      <w:r>
        <w:t>5.1.</w:t>
      </w:r>
      <w:r>
        <w:tab/>
        <w:t>The Supplier shall at all times during the Framework Contract, and the Term of any relevant Call-Off Contract, comply with the Standards outlined below and shall also comply with any Standards required by Buyers set out during a Further Competition Procedure.</w:t>
      </w:r>
    </w:p>
    <w:p w:rsidR="000052C9" w:rsidRDefault="00ED0035">
      <w:pPr>
        <w:spacing w:after="0"/>
        <w:ind w:left="670" w:right="11" w:hanging="685"/>
      </w:pPr>
      <w:r>
        <w:t>5.2.</w:t>
      </w:r>
      <w:r>
        <w:tab/>
        <w:t>The Supplier shall comply with any Standing Instructions. The Supplier will bear the cost for implementation.</w:t>
      </w:r>
    </w:p>
    <w:p w:rsidR="000052C9" w:rsidRDefault="00ED0035">
      <w:pPr>
        <w:spacing w:after="10"/>
        <w:ind w:left="670" w:right="11" w:hanging="685"/>
      </w:pPr>
      <w:r>
        <w:t>5.3.</w:t>
      </w:r>
      <w:r>
        <w:tab/>
        <w:t>From time to time, the Supplier shall review the standards from the source to ensure it is up to date with any new editions.</w:t>
      </w:r>
    </w:p>
    <w:tbl>
      <w:tblPr>
        <w:tblStyle w:val="TableGrid"/>
        <w:tblW w:w="9020" w:type="dxa"/>
        <w:tblInd w:w="155" w:type="dxa"/>
        <w:tblCellMar>
          <w:top w:w="282" w:type="dxa"/>
          <w:right w:w="115" w:type="dxa"/>
        </w:tblCellMar>
        <w:tblLook w:val="04A0" w:firstRow="1" w:lastRow="0" w:firstColumn="1" w:lastColumn="0" w:noHBand="0" w:noVBand="1"/>
      </w:tblPr>
      <w:tblGrid>
        <w:gridCol w:w="1055"/>
        <w:gridCol w:w="145"/>
        <w:gridCol w:w="60"/>
        <w:gridCol w:w="60"/>
        <w:gridCol w:w="7680"/>
        <w:gridCol w:w="20"/>
      </w:tblGrid>
      <w:tr w:rsidR="000052C9">
        <w:trPr>
          <w:trHeight w:val="760"/>
        </w:trPr>
        <w:tc>
          <w:tcPr>
            <w:tcW w:w="1055" w:type="dxa"/>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965" w:type="dxa"/>
            <w:gridSpan w:val="5"/>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(a)  Service Management</w:t>
            </w:r>
          </w:p>
        </w:tc>
      </w:tr>
      <w:tr w:rsidR="000052C9">
        <w:trPr>
          <w:trHeight w:val="1020"/>
        </w:trPr>
        <w:tc>
          <w:tcPr>
            <w:tcW w:w="1055"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90" w:firstLine="0"/>
              <w:jc w:val="center"/>
            </w:pPr>
            <w:r>
              <w:t>(i)</w:t>
            </w:r>
          </w:p>
        </w:tc>
        <w:tc>
          <w:tcPr>
            <w:tcW w:w="265" w:type="dxa"/>
            <w:gridSpan w:val="3"/>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00" w:type="dxa"/>
            <w:gridSpan w:val="2"/>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25" w:firstLine="0"/>
            </w:pPr>
            <w:r>
              <w:t>BS EN ISO 9001 “Quality Management System” standard</w:t>
            </w:r>
          </w:p>
        </w:tc>
      </w:tr>
      <w:tr w:rsidR="000052C9">
        <w:trPr>
          <w:trHeight w:val="1020"/>
        </w:trPr>
        <w:tc>
          <w:tcPr>
            <w:tcW w:w="1055"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90" w:firstLine="0"/>
              <w:jc w:val="center"/>
            </w:pPr>
            <w:r>
              <w:t>(ii)</w:t>
            </w:r>
          </w:p>
        </w:tc>
        <w:tc>
          <w:tcPr>
            <w:tcW w:w="265" w:type="dxa"/>
            <w:gridSpan w:val="3"/>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00" w:type="dxa"/>
            <w:gridSpan w:val="2"/>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25" w:firstLine="0"/>
            </w:pPr>
            <w:r>
              <w:t>ISO/IEC 20000-1 2018 “ITSM Specification for Service Management”.</w:t>
            </w:r>
          </w:p>
        </w:tc>
      </w:tr>
      <w:tr w:rsidR="000052C9">
        <w:trPr>
          <w:trHeight w:val="1020"/>
        </w:trPr>
        <w:tc>
          <w:tcPr>
            <w:tcW w:w="1055"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538" w:firstLine="0"/>
            </w:pPr>
            <w:r>
              <w:t>(iii)</w:t>
            </w:r>
          </w:p>
        </w:tc>
        <w:tc>
          <w:tcPr>
            <w:tcW w:w="265" w:type="dxa"/>
            <w:gridSpan w:val="3"/>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0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125" w:firstLine="0"/>
            </w:pPr>
            <w:r>
              <w:t>ISO 10007:2017  “Quality management systems – Guidelines for configuration management”.</w:t>
            </w:r>
          </w:p>
        </w:tc>
      </w:tr>
      <w:tr w:rsidR="000052C9">
        <w:trPr>
          <w:gridAfter w:val="1"/>
          <w:wAfter w:w="20" w:type="dxa"/>
          <w:trHeight w:val="760"/>
        </w:trPr>
        <w:tc>
          <w:tcPr>
            <w:tcW w:w="1055" w:type="dxa"/>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945" w:type="dxa"/>
            <w:gridSpan w:val="4"/>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(b)  Environmental / Sustainability</w:t>
            </w:r>
          </w:p>
        </w:tc>
      </w:tr>
      <w:tr w:rsidR="000052C9">
        <w:trPr>
          <w:gridAfter w:val="1"/>
          <w:wAfter w:w="20" w:type="dxa"/>
          <w:trHeight w:val="1020"/>
        </w:trPr>
        <w:tc>
          <w:tcPr>
            <w:tcW w:w="1055"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45" w:firstLine="0"/>
              <w:jc w:val="center"/>
            </w:pPr>
            <w:r>
              <w:t>(i)</w:t>
            </w:r>
          </w:p>
        </w:tc>
        <w:tc>
          <w:tcPr>
            <w:tcW w:w="205" w:type="dxa"/>
            <w:gridSpan w:val="2"/>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4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125" w:right="29" w:firstLine="0"/>
            </w:pPr>
            <w:r>
              <w:t>BS EN ISO 14000 2015 Environmental Management System standard.</w:t>
            </w:r>
          </w:p>
        </w:tc>
      </w:tr>
      <w:tr w:rsidR="000052C9">
        <w:trPr>
          <w:gridAfter w:val="1"/>
          <w:wAfter w:w="20" w:type="dxa"/>
          <w:trHeight w:val="1120"/>
        </w:trPr>
        <w:tc>
          <w:tcPr>
            <w:tcW w:w="1055"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45" w:firstLine="0"/>
              <w:jc w:val="center"/>
            </w:pPr>
            <w:r>
              <w:t>(ii)</w:t>
            </w:r>
          </w:p>
        </w:tc>
        <w:tc>
          <w:tcPr>
            <w:tcW w:w="205" w:type="dxa"/>
            <w:gridSpan w:val="2"/>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4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125" w:firstLine="0"/>
            </w:pPr>
            <w:r>
              <w:t>Standards; Green Public Procurement Criteria</w:t>
            </w:r>
          </w:p>
          <w:p w:rsidR="000052C9" w:rsidRDefault="00826106">
            <w:pPr>
              <w:spacing w:after="0" w:line="259" w:lineRule="auto"/>
              <w:ind w:left="125" w:firstLine="0"/>
            </w:pPr>
            <w:hyperlink r:id="rId9">
              <w:r w:rsidR="00ED0035">
                <w:rPr>
                  <w:color w:val="1155CC"/>
                  <w:u w:val="single" w:color="1155CC"/>
                </w:rPr>
                <w:t>http://ec.europa.eu/environment/gpp/eu_gpp_criteria_en.htm</w:t>
              </w:r>
            </w:hyperlink>
          </w:p>
        </w:tc>
      </w:tr>
      <w:tr w:rsidR="000052C9">
        <w:trPr>
          <w:gridAfter w:val="1"/>
          <w:wAfter w:w="20" w:type="dxa"/>
          <w:trHeight w:val="1420"/>
        </w:trPr>
        <w:tc>
          <w:tcPr>
            <w:tcW w:w="1055" w:type="dxa"/>
            <w:tcBorders>
              <w:top w:val="single" w:sz="8" w:space="0" w:color="000000"/>
              <w:left w:val="single" w:sz="8" w:space="0" w:color="000000"/>
              <w:bottom w:val="single" w:sz="8" w:space="0" w:color="000000"/>
              <w:right w:val="nil"/>
            </w:tcBorders>
          </w:tcPr>
          <w:p w:rsidR="000052C9" w:rsidRDefault="00ED0035">
            <w:pPr>
              <w:spacing w:after="0" w:line="259" w:lineRule="auto"/>
              <w:ind w:left="345" w:firstLine="0"/>
              <w:jc w:val="center"/>
            </w:pPr>
            <w:r>
              <w:t>(iii)</w:t>
            </w:r>
          </w:p>
        </w:tc>
        <w:tc>
          <w:tcPr>
            <w:tcW w:w="205" w:type="dxa"/>
            <w:gridSpan w:val="2"/>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4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125" w:firstLine="0"/>
            </w:pPr>
            <w:r>
              <w:t>Greening government ICT strategy</w:t>
            </w:r>
          </w:p>
          <w:p w:rsidR="000052C9" w:rsidRDefault="00826106">
            <w:pPr>
              <w:spacing w:after="0" w:line="259" w:lineRule="auto"/>
              <w:ind w:left="125" w:firstLine="0"/>
            </w:pPr>
            <w:hyperlink r:id="rId10">
              <w:r w:rsidR="00ED0035">
                <w:rPr>
                  <w:color w:val="1155CC"/>
                  <w:u w:val="single" w:color="1155CC"/>
                </w:rPr>
                <w:t xml:space="preserve">https://www.gov.uk/government/publications/greening-government-sus </w:t>
              </w:r>
            </w:hyperlink>
            <w:hyperlink r:id="rId11">
              <w:r w:rsidR="00ED0035">
                <w:rPr>
                  <w:color w:val="1155CC"/>
                  <w:u w:val="single" w:color="1155CC"/>
                </w:rPr>
                <w:t>tainable-technology-strategy-2020</w:t>
              </w:r>
            </w:hyperlink>
          </w:p>
        </w:tc>
      </w:tr>
      <w:tr w:rsidR="000052C9">
        <w:trPr>
          <w:gridAfter w:val="1"/>
          <w:wAfter w:w="20" w:type="dxa"/>
          <w:trHeight w:val="740"/>
        </w:trPr>
        <w:tc>
          <w:tcPr>
            <w:tcW w:w="1055" w:type="dxa"/>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945" w:type="dxa"/>
            <w:gridSpan w:val="4"/>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(c)  Accessible IT</w:t>
            </w:r>
          </w:p>
        </w:tc>
      </w:tr>
      <w:tr w:rsidR="000052C9">
        <w:trPr>
          <w:gridAfter w:val="1"/>
          <w:wAfter w:w="20" w:type="dxa"/>
          <w:trHeight w:val="1300"/>
        </w:trPr>
        <w:tc>
          <w:tcPr>
            <w:tcW w:w="1055" w:type="dxa"/>
            <w:tcBorders>
              <w:top w:val="single" w:sz="8" w:space="0" w:color="000000"/>
              <w:left w:val="single" w:sz="8" w:space="0" w:color="000000"/>
              <w:bottom w:val="single" w:sz="8" w:space="0" w:color="000000"/>
              <w:right w:val="nil"/>
            </w:tcBorders>
          </w:tcPr>
          <w:p w:rsidR="000052C9" w:rsidRDefault="00ED0035">
            <w:pPr>
              <w:spacing w:after="0" w:line="259" w:lineRule="auto"/>
              <w:ind w:left="336" w:firstLine="0"/>
              <w:jc w:val="center"/>
            </w:pPr>
            <w:r>
              <w:t>(i)</w:t>
            </w:r>
          </w:p>
        </w:tc>
        <w:tc>
          <w:tcPr>
            <w:tcW w:w="145"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800" w:type="dxa"/>
            <w:gridSpan w:val="3"/>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125" w:firstLine="0"/>
              <w:jc w:val="both"/>
            </w:pPr>
            <w:r>
              <w:t>The World Wide Web Consortium (W3C) Web Accessibility Initiative (WAI) Web Content Accessibility Guidelines (WCAG) 2.1 Conformance Level AA.</w:t>
            </w:r>
          </w:p>
        </w:tc>
      </w:tr>
    </w:tbl>
    <w:p w:rsidR="000052C9" w:rsidRDefault="000052C9">
      <w:pPr>
        <w:spacing w:after="0" w:line="259" w:lineRule="auto"/>
        <w:ind w:left="-1175" w:right="135" w:firstLine="0"/>
      </w:pPr>
    </w:p>
    <w:tbl>
      <w:tblPr>
        <w:tblStyle w:val="TableGrid"/>
        <w:tblW w:w="9000" w:type="dxa"/>
        <w:tblInd w:w="155" w:type="dxa"/>
        <w:tblCellMar>
          <w:top w:w="280" w:type="dxa"/>
          <w:right w:w="115" w:type="dxa"/>
        </w:tblCellMar>
        <w:tblLook w:val="04A0" w:firstRow="1" w:lastRow="0" w:firstColumn="1" w:lastColumn="0" w:noHBand="0" w:noVBand="1"/>
      </w:tblPr>
      <w:tblGrid>
        <w:gridCol w:w="60"/>
        <w:gridCol w:w="40"/>
        <w:gridCol w:w="1010"/>
        <w:gridCol w:w="170"/>
        <w:gridCol w:w="20"/>
        <w:gridCol w:w="20"/>
        <w:gridCol w:w="7720"/>
        <w:gridCol w:w="60"/>
      </w:tblGrid>
      <w:tr w:rsidR="000052C9">
        <w:trPr>
          <w:gridBefore w:val="2"/>
          <w:wBefore w:w="100" w:type="dxa"/>
          <w:trHeight w:val="1280"/>
        </w:trPr>
        <w:tc>
          <w:tcPr>
            <w:tcW w:w="1200" w:type="dxa"/>
            <w:gridSpan w:val="3"/>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5" w:firstLine="0"/>
              <w:jc w:val="center"/>
            </w:pPr>
            <w:r>
              <w:t>(ii)</w:t>
            </w:r>
          </w:p>
        </w:tc>
        <w:tc>
          <w:tcPr>
            <w:tcW w:w="7800" w:type="dxa"/>
            <w:gridSpan w:val="3"/>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0" w:firstLine="0"/>
            </w:pPr>
            <w:r>
              <w:t>ISO/IEC 13066-1:2011 Information Technology - Interoperability with assistive technology (AT) – Part 1: Requirements and recommendations for interoperability.</w:t>
            </w:r>
          </w:p>
        </w:tc>
      </w:tr>
      <w:tr w:rsidR="000052C9">
        <w:trPr>
          <w:gridBefore w:val="2"/>
          <w:gridAfter w:val="1"/>
          <w:wBefore w:w="100" w:type="dxa"/>
          <w:wAfter w:w="60" w:type="dxa"/>
          <w:trHeight w:val="740"/>
        </w:trPr>
        <w:tc>
          <w:tcPr>
            <w:tcW w:w="1010" w:type="dxa"/>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930" w:type="dxa"/>
            <w:gridSpan w:val="4"/>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(d)  Information Technology</w:t>
            </w:r>
          </w:p>
        </w:tc>
      </w:tr>
      <w:tr w:rsidR="000052C9">
        <w:trPr>
          <w:gridBefore w:val="2"/>
          <w:gridAfter w:val="1"/>
          <w:wBefore w:w="100" w:type="dxa"/>
          <w:wAfter w:w="60" w:type="dxa"/>
          <w:trHeight w:val="1140"/>
        </w:trPr>
        <w:tc>
          <w:tcPr>
            <w:tcW w:w="1010"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06" w:firstLine="0"/>
              <w:jc w:val="center"/>
            </w:pPr>
            <w:r>
              <w:t>(i)</w:t>
            </w:r>
          </w:p>
        </w:tc>
        <w:tc>
          <w:tcPr>
            <w:tcW w:w="17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60" w:type="dxa"/>
            <w:gridSpan w:val="3"/>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70" w:firstLine="0"/>
            </w:pPr>
            <w:r>
              <w:t>Open standard principles</w:t>
            </w:r>
          </w:p>
          <w:p w:rsidR="000052C9" w:rsidRDefault="00826106">
            <w:pPr>
              <w:spacing w:after="0" w:line="259" w:lineRule="auto"/>
              <w:ind w:left="70" w:firstLine="0"/>
            </w:pPr>
            <w:hyperlink r:id="rId12">
              <w:r w:rsidR="00ED0035">
                <w:rPr>
                  <w:color w:val="1155CC"/>
                  <w:u w:val="single" w:color="1155CC"/>
                </w:rPr>
                <w:t>https://www.gov.uk/government/publications/open-standards-principles</w:t>
              </w:r>
            </w:hyperlink>
          </w:p>
        </w:tc>
      </w:tr>
      <w:tr w:rsidR="000052C9">
        <w:trPr>
          <w:gridBefore w:val="2"/>
          <w:gridAfter w:val="1"/>
          <w:wBefore w:w="100" w:type="dxa"/>
          <w:wAfter w:w="60" w:type="dxa"/>
          <w:trHeight w:val="1420"/>
        </w:trPr>
        <w:tc>
          <w:tcPr>
            <w:tcW w:w="1010" w:type="dxa"/>
            <w:tcBorders>
              <w:top w:val="single" w:sz="8" w:space="0" w:color="000000"/>
              <w:left w:val="single" w:sz="8" w:space="0" w:color="000000"/>
              <w:bottom w:val="single" w:sz="8" w:space="0" w:color="000000"/>
              <w:right w:val="nil"/>
            </w:tcBorders>
          </w:tcPr>
          <w:p w:rsidR="000052C9" w:rsidRDefault="00ED0035">
            <w:pPr>
              <w:spacing w:after="0" w:line="259" w:lineRule="auto"/>
              <w:ind w:left="306" w:firstLine="0"/>
              <w:jc w:val="center"/>
            </w:pPr>
            <w:r>
              <w:t>(ii)</w:t>
            </w:r>
          </w:p>
        </w:tc>
        <w:tc>
          <w:tcPr>
            <w:tcW w:w="17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60" w:type="dxa"/>
            <w:gridSpan w:val="3"/>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70" w:firstLine="0"/>
            </w:pPr>
            <w:r>
              <w:t>Government open data standards</w:t>
            </w:r>
          </w:p>
          <w:p w:rsidR="000052C9" w:rsidRDefault="00826106">
            <w:pPr>
              <w:spacing w:after="0" w:line="259" w:lineRule="auto"/>
              <w:ind w:left="70" w:firstLine="0"/>
              <w:jc w:val="both"/>
            </w:pPr>
            <w:hyperlink r:id="rId13">
              <w:r w:rsidR="00ED0035">
                <w:rPr>
                  <w:color w:val="1155CC"/>
                  <w:u w:val="single" w:color="1155CC"/>
                </w:rPr>
                <w:t xml:space="preserve">https://www.gov.uk/government/publications/open-standards-for-gover </w:t>
              </w:r>
            </w:hyperlink>
            <w:hyperlink r:id="rId14">
              <w:r w:rsidR="00ED0035">
                <w:rPr>
                  <w:color w:val="1155CC"/>
                  <w:u w:val="single" w:color="1155CC"/>
                </w:rPr>
                <w:t>nment</w:t>
              </w:r>
            </w:hyperlink>
          </w:p>
        </w:tc>
      </w:tr>
      <w:tr w:rsidR="000052C9">
        <w:trPr>
          <w:gridBefore w:val="2"/>
          <w:gridAfter w:val="1"/>
          <w:wBefore w:w="100" w:type="dxa"/>
          <w:wAfter w:w="60" w:type="dxa"/>
          <w:trHeight w:val="1400"/>
        </w:trPr>
        <w:tc>
          <w:tcPr>
            <w:tcW w:w="1010" w:type="dxa"/>
            <w:tcBorders>
              <w:top w:val="single" w:sz="8" w:space="0" w:color="000000"/>
              <w:left w:val="single" w:sz="8" w:space="0" w:color="000000"/>
              <w:bottom w:val="single" w:sz="8" w:space="0" w:color="000000"/>
              <w:right w:val="nil"/>
            </w:tcBorders>
          </w:tcPr>
          <w:p w:rsidR="000052C9" w:rsidRDefault="00ED0035">
            <w:pPr>
              <w:spacing w:after="0" w:line="259" w:lineRule="auto"/>
              <w:ind w:left="306" w:firstLine="0"/>
              <w:jc w:val="center"/>
            </w:pPr>
            <w:r>
              <w:t>(iii)</w:t>
            </w:r>
          </w:p>
        </w:tc>
        <w:tc>
          <w:tcPr>
            <w:tcW w:w="17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60" w:type="dxa"/>
            <w:gridSpan w:val="3"/>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70" w:firstLine="0"/>
            </w:pPr>
            <w:r>
              <w:t>Technology code of practice</w:t>
            </w:r>
          </w:p>
          <w:p w:rsidR="000052C9" w:rsidRDefault="00826106">
            <w:pPr>
              <w:spacing w:after="0" w:line="259" w:lineRule="auto"/>
              <w:ind w:left="70" w:firstLine="0"/>
            </w:pPr>
            <w:hyperlink r:id="rId15">
              <w:r w:rsidR="00ED0035">
                <w:rPr>
                  <w:color w:val="1155CC"/>
                  <w:u w:val="single" w:color="1155CC"/>
                </w:rPr>
                <w:t xml:space="preserve">https://www.gov.uk/government/publications/technology-code-of-practi </w:t>
              </w:r>
            </w:hyperlink>
            <w:hyperlink r:id="rId16">
              <w:r w:rsidR="00ED0035">
                <w:rPr>
                  <w:color w:val="1155CC"/>
                  <w:u w:val="single" w:color="1155CC"/>
                </w:rPr>
                <w:t>ce/technology-code-of-practice</w:t>
              </w:r>
            </w:hyperlink>
          </w:p>
        </w:tc>
      </w:tr>
      <w:tr w:rsidR="000052C9">
        <w:trPr>
          <w:gridBefore w:val="2"/>
          <w:gridAfter w:val="1"/>
          <w:wBefore w:w="100" w:type="dxa"/>
          <w:wAfter w:w="60" w:type="dxa"/>
          <w:trHeight w:val="1140"/>
        </w:trPr>
        <w:tc>
          <w:tcPr>
            <w:tcW w:w="1010"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06" w:firstLine="0"/>
              <w:jc w:val="center"/>
            </w:pPr>
            <w:r>
              <w:t>(iv)</w:t>
            </w:r>
          </w:p>
        </w:tc>
        <w:tc>
          <w:tcPr>
            <w:tcW w:w="17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60" w:type="dxa"/>
            <w:gridSpan w:val="3"/>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70" w:right="761" w:firstLine="0"/>
            </w:pPr>
            <w:r>
              <w:t xml:space="preserve">Government Service Manual </w:t>
            </w:r>
            <w:hyperlink r:id="rId17">
              <w:r>
                <w:rPr>
                  <w:color w:val="1155CC"/>
                  <w:u w:val="single" w:color="1155CC"/>
                </w:rPr>
                <w:t>https://www.gov.uk/service-manual</w:t>
              </w:r>
            </w:hyperlink>
          </w:p>
        </w:tc>
      </w:tr>
      <w:tr w:rsidR="000052C9">
        <w:trPr>
          <w:gridBefore w:val="1"/>
          <w:gridAfter w:val="1"/>
          <w:wBefore w:w="60" w:type="dxa"/>
          <w:wAfter w:w="60" w:type="dxa"/>
          <w:trHeight w:val="740"/>
        </w:trPr>
        <w:tc>
          <w:tcPr>
            <w:tcW w:w="1050" w:type="dxa"/>
            <w:gridSpan w:val="2"/>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930" w:type="dxa"/>
            <w:gridSpan w:val="4"/>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(e)  External Connectivity Standards (optional)</w:t>
            </w:r>
          </w:p>
        </w:tc>
      </w:tr>
      <w:tr w:rsidR="000052C9">
        <w:trPr>
          <w:gridBefore w:val="1"/>
          <w:gridAfter w:val="1"/>
          <w:wBefore w:w="60" w:type="dxa"/>
          <w:wAfter w:w="60" w:type="dxa"/>
          <w:trHeight w:val="980"/>
        </w:trPr>
        <w:tc>
          <w:tcPr>
            <w:tcW w:w="1050" w:type="dxa"/>
            <w:gridSpan w:val="2"/>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25" w:firstLine="0"/>
              <w:jc w:val="center"/>
            </w:pPr>
            <w:r>
              <w:t>(i)</w:t>
            </w:r>
          </w:p>
        </w:tc>
        <w:tc>
          <w:tcPr>
            <w:tcW w:w="190" w:type="dxa"/>
            <w:gridSpan w:val="2"/>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40" w:type="dxa"/>
            <w:gridSpan w:val="2"/>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25" w:firstLine="0"/>
            </w:pPr>
            <w:r>
              <w:t>PCI DSS V3.2.1 (Card payment network)</w:t>
            </w:r>
          </w:p>
        </w:tc>
      </w:tr>
      <w:tr w:rsidR="000052C9">
        <w:trPr>
          <w:gridBefore w:val="1"/>
          <w:gridAfter w:val="1"/>
          <w:wBefore w:w="60" w:type="dxa"/>
          <w:wAfter w:w="60" w:type="dxa"/>
          <w:trHeight w:val="740"/>
        </w:trPr>
        <w:tc>
          <w:tcPr>
            <w:tcW w:w="1050" w:type="dxa"/>
            <w:gridSpan w:val="2"/>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930" w:type="dxa"/>
            <w:gridSpan w:val="4"/>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(f) Information Security and Cyber Essentials</w:t>
            </w:r>
          </w:p>
        </w:tc>
      </w:tr>
      <w:tr w:rsidR="000052C9">
        <w:trPr>
          <w:gridBefore w:val="1"/>
          <w:gridAfter w:val="1"/>
          <w:wBefore w:w="60" w:type="dxa"/>
          <w:wAfter w:w="60" w:type="dxa"/>
          <w:trHeight w:val="1000"/>
        </w:trPr>
        <w:tc>
          <w:tcPr>
            <w:tcW w:w="1050" w:type="dxa"/>
            <w:gridSpan w:val="2"/>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25" w:firstLine="0"/>
              <w:jc w:val="center"/>
            </w:pPr>
            <w:r>
              <w:t>(i)</w:t>
            </w:r>
          </w:p>
        </w:tc>
        <w:tc>
          <w:tcPr>
            <w:tcW w:w="190" w:type="dxa"/>
            <w:gridSpan w:val="2"/>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40" w:type="dxa"/>
            <w:gridSpan w:val="2"/>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25" w:firstLine="0"/>
            </w:pPr>
            <w:r>
              <w:t>ISO/IEC 27001:2013 Information Security Management standard</w:t>
            </w:r>
          </w:p>
        </w:tc>
      </w:tr>
      <w:tr w:rsidR="000052C9">
        <w:trPr>
          <w:gridBefore w:val="1"/>
          <w:gridAfter w:val="1"/>
          <w:wBefore w:w="60" w:type="dxa"/>
          <w:wAfter w:w="60" w:type="dxa"/>
          <w:trHeight w:val="1120"/>
        </w:trPr>
        <w:tc>
          <w:tcPr>
            <w:tcW w:w="1050" w:type="dxa"/>
            <w:gridSpan w:val="2"/>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325" w:firstLine="0"/>
              <w:jc w:val="center"/>
            </w:pPr>
            <w:r>
              <w:t>(ii)</w:t>
            </w:r>
          </w:p>
        </w:tc>
        <w:tc>
          <w:tcPr>
            <w:tcW w:w="190" w:type="dxa"/>
            <w:gridSpan w:val="2"/>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774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125" w:firstLine="0"/>
            </w:pPr>
            <w:r>
              <w:t>Government Security Policy Framework</w:t>
            </w:r>
          </w:p>
          <w:p w:rsidR="000052C9" w:rsidRDefault="00826106">
            <w:pPr>
              <w:spacing w:after="0" w:line="259" w:lineRule="auto"/>
              <w:ind w:left="125" w:firstLine="0"/>
            </w:pPr>
            <w:hyperlink r:id="rId18">
              <w:r w:rsidR="00ED0035">
                <w:rPr>
                  <w:color w:val="1155CC"/>
                  <w:u w:val="single" w:color="1155CC"/>
                </w:rPr>
                <w:t>https://www.gov.uk/government/publications/security-policy-framework</w:t>
              </w:r>
            </w:hyperlink>
          </w:p>
        </w:tc>
      </w:tr>
      <w:tr w:rsidR="000052C9">
        <w:trPr>
          <w:gridBefore w:val="1"/>
          <w:gridAfter w:val="1"/>
          <w:wBefore w:w="60" w:type="dxa"/>
          <w:wAfter w:w="60" w:type="dxa"/>
          <w:trHeight w:val="1120"/>
        </w:trPr>
        <w:tc>
          <w:tcPr>
            <w:tcW w:w="1240" w:type="dxa"/>
            <w:gridSpan w:val="4"/>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10" w:firstLine="0"/>
              <w:jc w:val="center"/>
            </w:pPr>
            <w:r>
              <w:t>(iii)</w:t>
            </w:r>
          </w:p>
        </w:tc>
        <w:tc>
          <w:tcPr>
            <w:tcW w:w="774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98" w:line="259" w:lineRule="auto"/>
              <w:ind w:left="0" w:firstLine="0"/>
            </w:pPr>
            <w:r>
              <w:t>Cyber Security for Consumer IoT</w:t>
            </w:r>
          </w:p>
          <w:p w:rsidR="000052C9" w:rsidRDefault="00826106">
            <w:pPr>
              <w:spacing w:after="0" w:line="259" w:lineRule="auto"/>
              <w:ind w:left="0" w:firstLine="0"/>
            </w:pPr>
            <w:hyperlink r:id="rId19">
              <w:r w:rsidR="00ED0035">
                <w:rPr>
                  <w:color w:val="1155CC"/>
                  <w:u w:val="single" w:color="1155CC"/>
                </w:rPr>
                <w:t>https://www.gov.uk/government/collections/secure-by-design</w:t>
              </w:r>
            </w:hyperlink>
          </w:p>
        </w:tc>
      </w:tr>
      <w:tr w:rsidR="000052C9">
        <w:trPr>
          <w:gridBefore w:val="1"/>
          <w:gridAfter w:val="1"/>
          <w:wBefore w:w="60" w:type="dxa"/>
          <w:wAfter w:w="60" w:type="dxa"/>
          <w:trHeight w:val="1580"/>
        </w:trPr>
        <w:tc>
          <w:tcPr>
            <w:tcW w:w="1240" w:type="dxa"/>
            <w:gridSpan w:val="4"/>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0" w:firstLine="0"/>
              <w:jc w:val="center"/>
            </w:pPr>
            <w:r>
              <w:t>(iv)</w:t>
            </w:r>
          </w:p>
        </w:tc>
        <w:tc>
          <w:tcPr>
            <w:tcW w:w="7740" w:type="dxa"/>
            <w:gridSpan w:val="2"/>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40" w:lineRule="auto"/>
              <w:ind w:left="0" w:firstLine="0"/>
            </w:pPr>
            <w:r>
              <w:t>Cyber Essentials Scheme Basic Certificate and/or Cyber Essentials Scheme Plus Certificate -</w:t>
            </w:r>
          </w:p>
          <w:p w:rsidR="000052C9" w:rsidRDefault="00826106">
            <w:pPr>
              <w:spacing w:after="0" w:line="259" w:lineRule="auto"/>
              <w:ind w:left="0" w:firstLine="0"/>
            </w:pPr>
            <w:hyperlink r:id="rId20">
              <w:r w:rsidR="00ED0035">
                <w:rPr>
                  <w:color w:val="1155CC"/>
                  <w:u w:val="single" w:color="1155CC"/>
                </w:rPr>
                <w:t>https://www.gov.uk/government/publications/cyber-essentials-scheme</w:t>
              </w:r>
            </w:hyperlink>
            <w:hyperlink r:id="rId21">
              <w:r w:rsidR="00ED0035">
                <w:rPr>
                  <w:color w:val="1155CC"/>
                  <w:u w:val="single" w:color="1155CC"/>
                </w:rPr>
                <w:t>overview</w:t>
              </w:r>
            </w:hyperlink>
          </w:p>
        </w:tc>
      </w:tr>
      <w:tr w:rsidR="000052C9">
        <w:tblPrEx>
          <w:tblCellMar>
            <w:top w:w="289" w:type="dxa"/>
            <w:left w:w="120" w:type="dxa"/>
          </w:tblCellMar>
        </w:tblPrEx>
        <w:trPr>
          <w:gridAfter w:val="1"/>
          <w:wAfter w:w="60" w:type="dxa"/>
          <w:trHeight w:val="760"/>
        </w:trPr>
        <w:tc>
          <w:tcPr>
            <w:tcW w:w="1320" w:type="dxa"/>
            <w:gridSpan w:val="6"/>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7720" w:type="dxa"/>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330" w:firstLine="0"/>
            </w:pPr>
            <w:r>
              <w:rPr>
                <w:b/>
              </w:rPr>
              <w:t>(g) Miscellaneous</w:t>
            </w:r>
          </w:p>
        </w:tc>
      </w:tr>
      <w:tr w:rsidR="000052C9">
        <w:tblPrEx>
          <w:tblCellMar>
            <w:top w:w="289" w:type="dxa"/>
            <w:left w:w="120" w:type="dxa"/>
          </w:tblCellMar>
        </w:tblPrEx>
        <w:trPr>
          <w:gridAfter w:val="1"/>
          <w:wAfter w:w="60" w:type="dxa"/>
          <w:trHeight w:val="1960"/>
        </w:trPr>
        <w:tc>
          <w:tcPr>
            <w:tcW w:w="1320" w:type="dxa"/>
            <w:gridSpan w:val="6"/>
            <w:tcBorders>
              <w:top w:val="single" w:sz="8" w:space="0" w:color="000000"/>
              <w:left w:val="single" w:sz="8" w:space="0" w:color="000000"/>
              <w:bottom w:val="single" w:sz="8" w:space="0" w:color="000000"/>
              <w:right w:val="single" w:sz="8" w:space="0" w:color="000000"/>
            </w:tcBorders>
          </w:tcPr>
          <w:p w:rsidR="000052C9" w:rsidRDefault="00ED0035">
            <w:pPr>
              <w:spacing w:after="0" w:line="259" w:lineRule="auto"/>
              <w:ind w:left="10" w:firstLine="0"/>
              <w:jc w:val="center"/>
            </w:pPr>
            <w:r>
              <w:t>(i)</w:t>
            </w:r>
          </w:p>
        </w:tc>
        <w:tc>
          <w:tcPr>
            <w:tcW w:w="772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120" w:line="240" w:lineRule="auto"/>
              <w:ind w:left="0" w:right="28" w:firstLine="0"/>
            </w:pPr>
            <w:r>
              <w:t>The Suppliers shall comply with the Governments supplier standard for digital and technology service providers</w:t>
            </w:r>
          </w:p>
          <w:p w:rsidR="000052C9" w:rsidRDefault="00826106">
            <w:pPr>
              <w:spacing w:after="0" w:line="259" w:lineRule="auto"/>
              <w:ind w:left="0" w:firstLine="0"/>
            </w:pPr>
            <w:hyperlink r:id="rId22">
              <w:r w:rsidR="00ED0035">
                <w:rPr>
                  <w:color w:val="0000FF"/>
                  <w:u w:val="single" w:color="0000FF"/>
                </w:rPr>
                <w:t xml:space="preserve">https://www.gov.uk/government/consultations/supplier-standard-for-dig </w:t>
              </w:r>
            </w:hyperlink>
            <w:hyperlink r:id="rId23">
              <w:r w:rsidR="00ED0035">
                <w:rPr>
                  <w:color w:val="0000FF"/>
                  <w:u w:val="single" w:color="0000FF"/>
                </w:rPr>
                <w:t>ital-and-technology-service-providers/supplier-standard-for-digital-and</w:t>
              </w:r>
            </w:hyperlink>
            <w:hyperlink r:id="rId24">
              <w:r w:rsidR="00ED0035">
                <w:rPr>
                  <w:color w:val="0000FF"/>
                  <w:u w:val="single" w:color="0000FF"/>
                </w:rPr>
                <w:t>technology-service-providers</w:t>
              </w:r>
            </w:hyperlink>
          </w:p>
        </w:tc>
      </w:tr>
    </w:tbl>
    <w:p w:rsidR="000052C9" w:rsidRDefault="00ED0035">
      <w:pPr>
        <w:tabs>
          <w:tab w:val="center" w:pos="4107"/>
        </w:tabs>
        <w:ind w:left="-15" w:firstLine="0"/>
      </w:pPr>
      <w:r>
        <w:t>5.4.</w:t>
      </w:r>
      <w:r>
        <w:tab/>
        <w:t>The Supplier shall comply with the following business standards;</w:t>
      </w:r>
    </w:p>
    <w:tbl>
      <w:tblPr>
        <w:tblStyle w:val="TableGrid"/>
        <w:tblW w:w="10020" w:type="dxa"/>
        <w:tblInd w:w="35" w:type="dxa"/>
        <w:tblCellMar>
          <w:right w:w="115" w:type="dxa"/>
        </w:tblCellMar>
        <w:tblLook w:val="04A0" w:firstRow="1" w:lastRow="0" w:firstColumn="1" w:lastColumn="0" w:noHBand="0" w:noVBand="1"/>
      </w:tblPr>
      <w:tblGrid>
        <w:gridCol w:w="1040"/>
        <w:gridCol w:w="320"/>
        <w:gridCol w:w="8660"/>
      </w:tblGrid>
      <w:tr w:rsidR="000052C9">
        <w:trPr>
          <w:trHeight w:val="760"/>
        </w:trPr>
        <w:tc>
          <w:tcPr>
            <w:tcW w:w="1040" w:type="dxa"/>
            <w:tcBorders>
              <w:top w:val="single" w:sz="8" w:space="0" w:color="000000"/>
              <w:left w:val="single" w:sz="8" w:space="0" w:color="000000"/>
              <w:bottom w:val="single" w:sz="8" w:space="0" w:color="000000"/>
              <w:right w:val="nil"/>
            </w:tcBorders>
          </w:tcPr>
          <w:p w:rsidR="000052C9" w:rsidRDefault="000052C9">
            <w:pPr>
              <w:spacing w:after="160" w:line="259" w:lineRule="auto"/>
              <w:ind w:left="0" w:firstLine="0"/>
            </w:pPr>
          </w:p>
        </w:tc>
        <w:tc>
          <w:tcPr>
            <w:tcW w:w="8980" w:type="dxa"/>
            <w:gridSpan w:val="2"/>
            <w:tcBorders>
              <w:top w:val="single" w:sz="8" w:space="0" w:color="000000"/>
              <w:left w:val="nil"/>
              <w:bottom w:val="single" w:sz="8" w:space="0" w:color="000000"/>
              <w:right w:val="single" w:sz="8" w:space="0" w:color="000000"/>
            </w:tcBorders>
            <w:vAlign w:val="center"/>
          </w:tcPr>
          <w:p w:rsidR="000052C9" w:rsidRDefault="00ED0035">
            <w:pPr>
              <w:spacing w:after="0" w:line="259" w:lineRule="auto"/>
              <w:ind w:left="0" w:firstLine="0"/>
            </w:pPr>
            <w:r>
              <w:rPr>
                <w:b/>
              </w:rPr>
              <w:t>(a)  eCommerce</w:t>
            </w:r>
          </w:p>
        </w:tc>
      </w:tr>
      <w:tr w:rsidR="000052C9">
        <w:trPr>
          <w:trHeight w:val="1020"/>
        </w:trPr>
        <w:tc>
          <w:tcPr>
            <w:tcW w:w="1040" w:type="dxa"/>
            <w:tcBorders>
              <w:top w:val="single" w:sz="8" w:space="0" w:color="000000"/>
              <w:left w:val="single" w:sz="8" w:space="0" w:color="000000"/>
              <w:bottom w:val="single" w:sz="8" w:space="0" w:color="000000"/>
              <w:right w:val="nil"/>
            </w:tcBorders>
            <w:vAlign w:val="center"/>
          </w:tcPr>
          <w:p w:rsidR="000052C9" w:rsidRDefault="00ED0035">
            <w:pPr>
              <w:spacing w:after="0" w:line="259" w:lineRule="auto"/>
              <w:ind w:left="435" w:firstLine="0"/>
              <w:jc w:val="center"/>
            </w:pPr>
            <w:r>
              <w:t>(i)</w:t>
            </w:r>
          </w:p>
        </w:tc>
        <w:tc>
          <w:tcPr>
            <w:tcW w:w="32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866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115" w:firstLine="0"/>
            </w:pPr>
            <w:r>
              <w:t>The Supplier shall enable ePayment Solutions and will adapt its own systems and processes, if necessary, to accommodate Buyer requirements.</w:t>
            </w:r>
          </w:p>
        </w:tc>
      </w:tr>
      <w:tr w:rsidR="000052C9">
        <w:trPr>
          <w:trHeight w:val="2660"/>
        </w:trPr>
        <w:tc>
          <w:tcPr>
            <w:tcW w:w="1040" w:type="dxa"/>
            <w:tcBorders>
              <w:top w:val="single" w:sz="8" w:space="0" w:color="000000"/>
              <w:left w:val="single" w:sz="8" w:space="0" w:color="000000"/>
              <w:bottom w:val="single" w:sz="8" w:space="0" w:color="000000"/>
              <w:right w:val="nil"/>
            </w:tcBorders>
          </w:tcPr>
          <w:p w:rsidR="000052C9" w:rsidRDefault="00ED0035">
            <w:pPr>
              <w:spacing w:after="0" w:line="259" w:lineRule="auto"/>
              <w:ind w:left="435" w:firstLine="0"/>
              <w:jc w:val="center"/>
            </w:pPr>
            <w:r>
              <w:t>(ii)</w:t>
            </w:r>
          </w:p>
        </w:tc>
        <w:tc>
          <w:tcPr>
            <w:tcW w:w="32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866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115" w:firstLine="0"/>
            </w:pPr>
            <w:r>
              <w:t>The Supplier acknowledges and agrees that the Government wide strategy of</w:t>
            </w:r>
          </w:p>
          <w:p w:rsidR="000052C9" w:rsidRDefault="00ED0035">
            <w:pPr>
              <w:spacing w:after="0" w:line="259" w:lineRule="auto"/>
              <w:ind w:left="115" w:firstLine="0"/>
            </w:pPr>
            <w:r>
              <w:t xml:space="preserve">‘Digital by Default’ </w:t>
            </w:r>
            <w:hyperlink r:id="rId25">
              <w:r>
                <w:rPr>
                  <w:color w:val="1155CC"/>
                  <w:u w:val="single" w:color="1155CC"/>
                </w:rPr>
                <w:t xml:space="preserve">https://www.gov.uk/government/publications/government-digital-strategy </w:t>
              </w:r>
            </w:hyperlink>
            <w:r>
              <w:t>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r>
      <w:tr w:rsidR="000052C9">
        <w:trPr>
          <w:trHeight w:val="1180"/>
        </w:trPr>
        <w:tc>
          <w:tcPr>
            <w:tcW w:w="1040" w:type="dxa"/>
            <w:tcBorders>
              <w:top w:val="single" w:sz="8" w:space="0" w:color="000000"/>
              <w:left w:val="single" w:sz="8" w:space="0" w:color="000000"/>
              <w:bottom w:val="single" w:sz="8" w:space="0" w:color="000000"/>
              <w:right w:val="nil"/>
            </w:tcBorders>
          </w:tcPr>
          <w:p w:rsidR="000052C9" w:rsidRDefault="00ED0035">
            <w:pPr>
              <w:spacing w:after="0" w:line="259" w:lineRule="auto"/>
              <w:ind w:left="520" w:firstLine="0"/>
            </w:pPr>
            <w:r>
              <w:t>(iii)</w:t>
            </w:r>
          </w:p>
        </w:tc>
        <w:tc>
          <w:tcPr>
            <w:tcW w:w="320" w:type="dxa"/>
            <w:tcBorders>
              <w:top w:val="single" w:sz="8" w:space="0" w:color="000000"/>
              <w:left w:val="nil"/>
              <w:bottom w:val="single" w:sz="8" w:space="0" w:color="000000"/>
              <w:right w:val="single" w:sz="8" w:space="0" w:color="000000"/>
            </w:tcBorders>
          </w:tcPr>
          <w:p w:rsidR="000052C9" w:rsidRDefault="000052C9">
            <w:pPr>
              <w:spacing w:after="160" w:line="259" w:lineRule="auto"/>
              <w:ind w:left="0" w:firstLine="0"/>
            </w:pPr>
          </w:p>
        </w:tc>
        <w:tc>
          <w:tcPr>
            <w:tcW w:w="8660" w:type="dxa"/>
            <w:tcBorders>
              <w:top w:val="single" w:sz="8" w:space="0" w:color="000000"/>
              <w:left w:val="single" w:sz="8" w:space="0" w:color="000000"/>
              <w:bottom w:val="single" w:sz="8" w:space="0" w:color="000000"/>
              <w:right w:val="single" w:sz="8" w:space="0" w:color="000000"/>
            </w:tcBorders>
            <w:vAlign w:val="bottom"/>
          </w:tcPr>
          <w:p w:rsidR="000052C9" w:rsidRDefault="00ED0035">
            <w:pPr>
              <w:spacing w:after="0" w:line="259" w:lineRule="auto"/>
              <w:ind w:left="115" w:firstLine="0"/>
            </w:pPr>
            <w:r>
              <w:t>The Supplier acknowledges and agrees that when contracting with Central Government Bodies, the latter may use a specific e-commerce application and the Supplier shall be required to comply with the relevant requirements set out</w:t>
            </w:r>
          </w:p>
        </w:tc>
      </w:tr>
      <w:tr w:rsidR="000052C9">
        <w:trPr>
          <w:trHeight w:val="880"/>
        </w:trPr>
        <w:tc>
          <w:tcPr>
            <w:tcW w:w="1360" w:type="dxa"/>
            <w:gridSpan w:val="2"/>
            <w:tcBorders>
              <w:top w:val="single" w:sz="8" w:space="0" w:color="000000"/>
              <w:left w:val="single" w:sz="8" w:space="0" w:color="000000"/>
              <w:bottom w:val="single" w:sz="8" w:space="0" w:color="000000"/>
              <w:right w:val="single" w:sz="8" w:space="0" w:color="000000"/>
            </w:tcBorders>
          </w:tcPr>
          <w:p w:rsidR="000052C9" w:rsidRDefault="000052C9">
            <w:pPr>
              <w:spacing w:after="160" w:line="259" w:lineRule="auto"/>
              <w:ind w:left="0" w:firstLine="0"/>
            </w:pPr>
          </w:p>
        </w:tc>
        <w:tc>
          <w:tcPr>
            <w:tcW w:w="8660" w:type="dxa"/>
            <w:tcBorders>
              <w:top w:val="single" w:sz="8" w:space="0" w:color="000000"/>
              <w:left w:val="single" w:sz="8" w:space="0" w:color="000000"/>
              <w:bottom w:val="single" w:sz="8" w:space="0" w:color="000000"/>
              <w:right w:val="single" w:sz="8" w:space="0" w:color="000000"/>
            </w:tcBorders>
            <w:vAlign w:val="center"/>
          </w:tcPr>
          <w:p w:rsidR="000052C9" w:rsidRDefault="00ED0035">
            <w:pPr>
              <w:spacing w:after="0" w:line="259" w:lineRule="auto"/>
              <w:ind w:left="0" w:firstLine="0"/>
            </w:pPr>
            <w:r>
              <w:t>by the Central Government Body in their Statement of Requirements during the Further Competition Procedure and/or terms of the relevant Call-Off Contract.</w:t>
            </w:r>
          </w:p>
        </w:tc>
      </w:tr>
    </w:tbl>
    <w:p w:rsidR="000052C9" w:rsidRDefault="00ED0035">
      <w:pPr>
        <w:pStyle w:val="Heading2"/>
        <w:tabs>
          <w:tab w:val="center" w:pos="1517"/>
        </w:tabs>
        <w:spacing w:after="362"/>
        <w:ind w:left="0" w:firstLine="0"/>
      </w:pPr>
      <w:r>
        <w:t>6.</w:t>
      </w:r>
      <w:r>
        <w:tab/>
        <w:t>Social Value</w:t>
      </w:r>
    </w:p>
    <w:p w:rsidR="000052C9" w:rsidRDefault="00ED0035">
      <w:pPr>
        <w:spacing w:after="211"/>
        <w:ind w:left="670" w:right="11" w:hanging="685"/>
      </w:pPr>
      <w:r>
        <w:t>6.1.</w:t>
      </w:r>
      <w:r>
        <w:tab/>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rsidR="000052C9" w:rsidRDefault="00826106">
      <w:pPr>
        <w:numPr>
          <w:ilvl w:val="0"/>
          <w:numId w:val="4"/>
        </w:numPr>
        <w:spacing w:after="215" w:line="245" w:lineRule="auto"/>
        <w:ind w:right="-2" w:hanging="360"/>
      </w:pPr>
      <w:hyperlink r:id="rId26">
        <w:r w:rsidR="00ED0035">
          <w:rPr>
            <w:color w:val="1155CC"/>
            <w:u w:val="single" w:color="1155CC"/>
          </w:rPr>
          <w:t xml:space="preserve">https://www.gov.uk/government/publications/social-value-act-introductory-g </w:t>
        </w:r>
      </w:hyperlink>
      <w:hyperlink r:id="rId27">
        <w:r w:rsidR="00ED0035">
          <w:rPr>
            <w:color w:val="1155CC"/>
            <w:u w:val="single" w:color="1155CC"/>
          </w:rPr>
          <w:t>uide</w:t>
        </w:r>
      </w:hyperlink>
    </w:p>
    <w:p w:rsidR="000052C9" w:rsidRDefault="00ED0035">
      <w:pPr>
        <w:tabs>
          <w:tab w:val="right" w:pos="9291"/>
        </w:tabs>
        <w:spacing w:after="216"/>
        <w:ind w:left="-15" w:firstLine="0"/>
      </w:pPr>
      <w:r>
        <w:t>6.2.</w:t>
      </w:r>
      <w:r>
        <w:tab/>
        <w:t>Recently updated social value themes for public bodies can be found on this link:</w:t>
      </w:r>
    </w:p>
    <w:p w:rsidR="000052C9" w:rsidRDefault="00826106">
      <w:pPr>
        <w:numPr>
          <w:ilvl w:val="0"/>
          <w:numId w:val="4"/>
        </w:numPr>
        <w:spacing w:after="215" w:line="245" w:lineRule="auto"/>
        <w:ind w:right="-2" w:hanging="360"/>
      </w:pPr>
      <w:hyperlink r:id="rId28">
        <w:r w:rsidR="00ED0035">
          <w:rPr>
            <w:color w:val="1155CC"/>
            <w:u w:val="single" w:color="1155CC"/>
          </w:rPr>
          <w:t xml:space="preserve">https://www.gov.uk/government/publications/procurement-policy-note-0620 </w:t>
        </w:r>
      </w:hyperlink>
      <w:hyperlink r:id="rId29">
        <w:r w:rsidR="00ED0035">
          <w:rPr>
            <w:color w:val="1155CC"/>
            <w:u w:val="single" w:color="1155CC"/>
          </w:rPr>
          <w:t xml:space="preserve">-taking-account-of-social-value-in-the-award-of-central-government-contra </w:t>
        </w:r>
      </w:hyperlink>
      <w:hyperlink r:id="rId30">
        <w:r w:rsidR="00ED0035">
          <w:rPr>
            <w:color w:val="1155CC"/>
            <w:u w:val="single" w:color="1155CC"/>
          </w:rPr>
          <w:t>cts</w:t>
        </w:r>
      </w:hyperlink>
      <w:r w:rsidR="00ED0035">
        <w:t xml:space="preserve"> </w:t>
      </w:r>
    </w:p>
    <w:p w:rsidR="000052C9" w:rsidRDefault="00ED0035">
      <w:pPr>
        <w:spacing w:after="407"/>
        <w:ind w:left="670" w:right="11" w:hanging="685"/>
      </w:pPr>
      <w:r>
        <w:t>6.3.</w:t>
      </w:r>
      <w:r>
        <w:tab/>
        <w:t>The following Social Value priorities are intrinsic to the Specification for this Framework Contract:</w:t>
      </w:r>
    </w:p>
    <w:p w:rsidR="000052C9" w:rsidRDefault="00ED0035">
      <w:pPr>
        <w:numPr>
          <w:ilvl w:val="0"/>
          <w:numId w:val="4"/>
        </w:numPr>
        <w:spacing w:after="16"/>
        <w:ind w:right="-2" w:hanging="360"/>
      </w:pPr>
      <w:r>
        <w:rPr>
          <w:b/>
        </w:rPr>
        <w:t xml:space="preserve">Fighting climate change </w:t>
      </w:r>
      <w:r>
        <w:t>- See Paragraph 6.5 below</w:t>
      </w:r>
    </w:p>
    <w:p w:rsidR="000052C9" w:rsidRDefault="00ED0035">
      <w:pPr>
        <w:tabs>
          <w:tab w:val="center" w:pos="2138"/>
          <w:tab w:val="right" w:pos="9291"/>
        </w:tabs>
        <w:spacing w:after="6" w:line="259" w:lineRule="auto"/>
        <w:ind w:left="0" w:firstLine="0"/>
      </w:pPr>
      <w:r>
        <w:rPr>
          <w:rFonts w:ascii="Calibri" w:eastAsia="Calibri" w:hAnsi="Calibri" w:cs="Calibri"/>
          <w:sz w:val="22"/>
        </w:rPr>
        <w:tab/>
      </w:r>
      <w:r>
        <w:t>○</w:t>
      </w:r>
      <w:r>
        <w:tab/>
        <w:t>Effective Stewardship of the environment - See Paragraph 6.5.1</w:t>
      </w:r>
    </w:p>
    <w:p w:rsidR="000052C9" w:rsidRDefault="00ED0035">
      <w:pPr>
        <w:tabs>
          <w:tab w:val="center" w:pos="2138"/>
          <w:tab w:val="center" w:pos="5400"/>
        </w:tabs>
        <w:spacing w:after="16"/>
        <w:ind w:left="0" w:firstLine="0"/>
      </w:pPr>
      <w:r>
        <w:rPr>
          <w:rFonts w:ascii="Calibri" w:eastAsia="Calibri" w:hAnsi="Calibri" w:cs="Calibri"/>
          <w:sz w:val="22"/>
        </w:rPr>
        <w:tab/>
      </w:r>
      <w:r>
        <w:t>○</w:t>
      </w:r>
      <w:r>
        <w:tab/>
        <w:t>“Carbon Footprint” Measurement – See paragraph 6.5.2</w:t>
      </w:r>
    </w:p>
    <w:p w:rsidR="000052C9" w:rsidRDefault="00ED0035">
      <w:pPr>
        <w:pStyle w:val="Heading3"/>
        <w:tabs>
          <w:tab w:val="center" w:pos="1418"/>
          <w:tab w:val="center" w:pos="3846"/>
        </w:tabs>
        <w:spacing w:after="1"/>
        <w:ind w:left="0" w:firstLine="0"/>
      </w:pPr>
      <w:r>
        <w:rPr>
          <w:rFonts w:ascii="Calibri" w:eastAsia="Calibri" w:hAnsi="Calibri" w:cs="Calibri"/>
          <w:b w:val="0"/>
          <w:sz w:val="22"/>
        </w:rPr>
        <w:tab/>
      </w:r>
      <w:r>
        <w:t>●</w:t>
      </w:r>
      <w:r>
        <w:tab/>
        <w:t xml:space="preserve">Equal opportunity - </w:t>
      </w:r>
      <w:r>
        <w:rPr>
          <w:b w:val="0"/>
        </w:rPr>
        <w:t>See Paragraph 6.6</w:t>
      </w:r>
    </w:p>
    <w:p w:rsidR="000052C9" w:rsidRDefault="00ED0035">
      <w:pPr>
        <w:tabs>
          <w:tab w:val="center" w:pos="2138"/>
          <w:tab w:val="center" w:pos="5667"/>
        </w:tabs>
        <w:spacing w:after="6" w:line="259" w:lineRule="auto"/>
        <w:ind w:left="0" w:firstLine="0"/>
      </w:pPr>
      <w:r>
        <w:rPr>
          <w:rFonts w:ascii="Calibri" w:eastAsia="Calibri" w:hAnsi="Calibri" w:cs="Calibri"/>
          <w:sz w:val="22"/>
        </w:rPr>
        <w:tab/>
      </w:r>
      <w:r>
        <w:t>○</w:t>
      </w:r>
      <w:r>
        <w:tab/>
        <w:t>Reduce the disability employment gap - See Paragraph 6.6.1</w:t>
      </w:r>
    </w:p>
    <w:p w:rsidR="000052C9" w:rsidRDefault="00ED0035">
      <w:pPr>
        <w:tabs>
          <w:tab w:val="center" w:pos="2138"/>
          <w:tab w:val="center" w:pos="5073"/>
        </w:tabs>
        <w:spacing w:after="768"/>
        <w:ind w:left="0" w:firstLine="0"/>
      </w:pPr>
      <w:r>
        <w:rPr>
          <w:rFonts w:ascii="Calibri" w:eastAsia="Calibri" w:hAnsi="Calibri" w:cs="Calibri"/>
          <w:sz w:val="22"/>
        </w:rPr>
        <w:tab/>
      </w:r>
      <w:r>
        <w:t>○</w:t>
      </w:r>
      <w:r>
        <w:tab/>
        <w:t>Tackle workforce inequality - See Paragraph 6.6.2</w:t>
      </w:r>
    </w:p>
    <w:p w:rsidR="000052C9" w:rsidRDefault="00ED0035">
      <w:pPr>
        <w:spacing w:after="527"/>
        <w:ind w:left="670" w:right="11" w:hanging="685"/>
      </w:pPr>
      <w:r>
        <w:t>6.4.</w:t>
      </w:r>
      <w:r>
        <w:tab/>
        <w:t>Buyers may identify further specific Social Value priorities based on the updated social value themes during a Call-Off Procedure.</w:t>
      </w:r>
    </w:p>
    <w:p w:rsidR="000052C9" w:rsidRDefault="00ED0035">
      <w:pPr>
        <w:pStyle w:val="Heading4"/>
        <w:tabs>
          <w:tab w:val="center" w:pos="2059"/>
        </w:tabs>
        <w:spacing w:after="276"/>
        <w:ind w:left="-15" w:firstLine="0"/>
      </w:pPr>
      <w:r>
        <w:rPr>
          <w:b w:val="0"/>
        </w:rPr>
        <w:t>6.5.</w:t>
      </w:r>
      <w:r>
        <w:rPr>
          <w:b w:val="0"/>
        </w:rPr>
        <w:tab/>
      </w:r>
      <w:r>
        <w:t>Fighting climate change</w:t>
      </w:r>
    </w:p>
    <w:p w:rsidR="000052C9" w:rsidRDefault="00ED0035">
      <w:pPr>
        <w:pStyle w:val="Heading5"/>
        <w:spacing w:after="375"/>
        <w:ind w:left="815"/>
      </w:pPr>
      <w:r>
        <w:t>6.5.1. Effective Stewardship of the Environment</w:t>
      </w:r>
    </w:p>
    <w:p w:rsidR="000052C9" w:rsidRDefault="00ED0035">
      <w:pPr>
        <w:ind w:right="11"/>
      </w:pPr>
      <w:r>
        <w:t xml:space="preserve">The 25 Year Environment Plan sets out what the Government intends to do to improve the environment: </w:t>
      </w:r>
      <w:hyperlink r:id="rId31">
        <w:r>
          <w:rPr>
            <w:color w:val="0000FF"/>
            <w:u w:val="single" w:color="0000FF"/>
          </w:rPr>
          <w:t>https://www.gov.uk/government/publications/25-year-environment-plan</w:t>
        </w:r>
      </w:hyperlink>
      <w:r>
        <w:t>.</w:t>
      </w:r>
    </w:p>
    <w:p w:rsidR="000052C9" w:rsidRDefault="00ED0035">
      <w:pPr>
        <w:spacing w:after="0"/>
        <w:ind w:right="11"/>
      </w:pPr>
      <w:r>
        <w:t xml:space="preserve">A priority for CCS and Buyer(s) is for Suppliers to support Government targets through best endeavours to reduce harm to the environment. The UK government set the ambitious climate change </w:t>
      </w:r>
      <w:hyperlink r:id="rId32">
        <w:r>
          <w:rPr>
            <w:color w:val="0000FF"/>
            <w:u w:val="single" w:color="0000FF"/>
          </w:rPr>
          <w:t>target</w:t>
        </w:r>
      </w:hyperlink>
      <w:r>
        <w:rPr>
          <w:color w:val="0000FF"/>
          <w:u w:val="single" w:color="0000FF"/>
        </w:rPr>
        <w:t xml:space="preserve"> </w:t>
      </w:r>
      <w:hyperlink r:id="rId33">
        <w:r>
          <w:rPr>
            <w:color w:val="0000FF"/>
            <w:u w:val="single" w:color="0000FF"/>
          </w:rPr>
          <w:t xml:space="preserve">to reduce emissions by </w:t>
        </w:r>
      </w:hyperlink>
      <w:hyperlink r:id="rId34">
        <w:r>
          <w:rPr>
            <w:color w:val="0000FF"/>
            <w:u w:val="single" w:color="0000FF"/>
          </w:rPr>
          <w:t>78% by 2035  into law</w:t>
        </w:r>
      </w:hyperlink>
      <w:r>
        <w:t>. Suppliers should demonstrate understanding of the negative impacts of their industry and how they are addressed, through action, supply chain collaboration and innovation. An example of this is the implementation of sustainable software engineering and decarbonising the supply chain.</w:t>
      </w:r>
    </w:p>
    <w:p w:rsidR="000052C9" w:rsidRDefault="00ED0035">
      <w:pPr>
        <w:spacing w:after="10"/>
        <w:ind w:right="11"/>
      </w:pPr>
      <w:r>
        <w:t>All Government Departments are mandated to buy in line with the</w:t>
      </w:r>
    </w:p>
    <w:p w:rsidR="000052C9" w:rsidRDefault="00ED0035">
      <w:pPr>
        <w:spacing w:after="0"/>
        <w:ind w:right="11"/>
      </w:pPr>
      <w:r>
        <w:t xml:space="preserve">Government Buying Standards (GBS) which set minimum mandatory buying standards for certain goods and services, including ICT equipment. Suppliers will be expected to support the delivery of the Government’s targets for eliminating the use of single use plastics, ensuring the safe disposal of waste, tackling climate change and cutting greenhouse gases.  </w:t>
      </w:r>
    </w:p>
    <w:p w:rsidR="000052C9" w:rsidRDefault="00ED0035">
      <w:pPr>
        <w:spacing w:after="386"/>
        <w:ind w:right="11"/>
      </w:pPr>
      <w:r>
        <w:t>Buyers may test Suppliers’ approaches to supporting environmental sustainability, where relevant to their specific requirements as part of the Call-Off Procedure.</w:t>
      </w:r>
    </w:p>
    <w:p w:rsidR="000052C9" w:rsidRDefault="00ED0035">
      <w:pPr>
        <w:pStyle w:val="Heading4"/>
        <w:spacing w:after="389"/>
        <w:ind w:left="815"/>
      </w:pPr>
      <w:r>
        <w:t>6.5.2.‘Carbon Footprint’ measurement</w:t>
      </w:r>
    </w:p>
    <w:p w:rsidR="000052C9" w:rsidRDefault="00ED0035">
      <w:pPr>
        <w:numPr>
          <w:ilvl w:val="0"/>
          <w:numId w:val="5"/>
        </w:numPr>
        <w:spacing w:after="11"/>
        <w:ind w:right="11" w:hanging="360"/>
      </w:pPr>
      <w:r>
        <w:t>Suppliers must provide information on all relevant products and Services to assist Customers in the task of calculating their total carbon footprint.</w:t>
      </w:r>
    </w:p>
    <w:p w:rsidR="000052C9" w:rsidRDefault="00ED0035">
      <w:pPr>
        <w:numPr>
          <w:ilvl w:val="0"/>
          <w:numId w:val="5"/>
        </w:numPr>
        <w:ind w:right="11" w:hanging="360"/>
      </w:pPr>
      <w:r>
        <w:t>Suppliers must offer itemised carbon footprint figures for all Goods and/or Services.</w:t>
      </w:r>
    </w:p>
    <w:p w:rsidR="000052C9" w:rsidRDefault="00ED0035">
      <w:pPr>
        <w:spacing w:after="287"/>
        <w:ind w:left="985" w:right="11" w:firstLine="720"/>
      </w:pPr>
      <w:r>
        <w:t>External links for guidance on the types of information Suppliers will be required to provide for carbon footprint measures are detailed below. This guidance is non-exhaustive:</w:t>
      </w:r>
    </w:p>
    <w:p w:rsidR="000052C9" w:rsidRDefault="00ED0035">
      <w:pPr>
        <w:spacing w:after="4" w:line="262" w:lineRule="auto"/>
        <w:ind w:left="1700" w:right="386"/>
      </w:pPr>
      <w:r>
        <w:t xml:space="preserve">DEFRA: </w:t>
      </w:r>
      <w:hyperlink r:id="rId35">
        <w:r>
          <w:rPr>
            <w:color w:val="0000FF"/>
            <w:u w:val="single" w:color="0000FF"/>
          </w:rPr>
          <w:t>https://uk-air.defra.gov.uk/</w:t>
        </w:r>
      </w:hyperlink>
    </w:p>
    <w:p w:rsidR="000052C9" w:rsidRDefault="00ED0035">
      <w:pPr>
        <w:spacing w:after="279" w:line="262" w:lineRule="auto"/>
        <w:ind w:left="1700" w:right="386"/>
      </w:pPr>
      <w:r>
        <w:t xml:space="preserve">GOV.UK: </w:t>
      </w:r>
      <w:r>
        <w:rPr>
          <w:color w:val="0000FF"/>
          <w:u w:val="single" w:color="0000FF"/>
        </w:rPr>
        <w:t xml:space="preserve">https://www.gov.uk/guidance/carbon-calculator </w:t>
      </w:r>
      <w:r>
        <w:t xml:space="preserve">iSERVcmb: </w:t>
      </w:r>
      <w:hyperlink r:id="rId36">
        <w:r>
          <w:rPr>
            <w:color w:val="0000FF"/>
            <w:u w:val="single" w:color="0000FF"/>
          </w:rPr>
          <w:t>www.iSERVcmb.info</w:t>
        </w:r>
      </w:hyperlink>
    </w:p>
    <w:p w:rsidR="000052C9" w:rsidRDefault="00ED0035">
      <w:pPr>
        <w:pStyle w:val="Heading4"/>
        <w:tabs>
          <w:tab w:val="center" w:pos="1997"/>
        </w:tabs>
        <w:spacing w:after="396"/>
        <w:ind w:left="-15" w:firstLine="0"/>
      </w:pPr>
      <w:r>
        <w:rPr>
          <w:b w:val="0"/>
        </w:rPr>
        <w:t>6.6.</w:t>
      </w:r>
      <w:r>
        <w:rPr>
          <w:b w:val="0"/>
        </w:rPr>
        <w:tab/>
      </w:r>
      <w:r>
        <w:t>Equal opportunity</w:t>
      </w:r>
    </w:p>
    <w:p w:rsidR="000052C9" w:rsidRDefault="00ED0035">
      <w:pPr>
        <w:pStyle w:val="Heading5"/>
        <w:ind w:left="815"/>
      </w:pPr>
      <w:r>
        <w:t>6.6.1. Reduce the disability employment gap</w:t>
      </w:r>
    </w:p>
    <w:p w:rsidR="000052C9" w:rsidRDefault="00ED0035">
      <w:pPr>
        <w:ind w:right="11"/>
      </w:pPr>
      <w:r>
        <w:t>CCS and Buyer(s) recognise the importance and benefit of a diverse workforce. Suppliers must ensure there are opportunities in the contract workforce to employ and develop more disabled people in new skills relevant to the contract, including through training schemes that result in recognised qualifications.</w:t>
      </w:r>
    </w:p>
    <w:p w:rsidR="000052C9" w:rsidRDefault="00ED0035">
      <w:pPr>
        <w:ind w:right="11"/>
      </w:pPr>
      <w:r>
        <w:t>Examples of appropriate methods include, but are not limited to;</w:t>
      </w:r>
    </w:p>
    <w:p w:rsidR="000052C9" w:rsidRDefault="00ED0035">
      <w:pPr>
        <w:numPr>
          <w:ilvl w:val="0"/>
          <w:numId w:val="6"/>
        </w:numPr>
        <w:spacing w:after="11"/>
        <w:ind w:right="11" w:hanging="360"/>
      </w:pPr>
      <w:r>
        <w:t>Inclusive and accessible recruitment practices, and retention-focussed activities, including those provided in the Guide for line managers on recruiting, managing and developing people with a disability or health condition.</w:t>
      </w:r>
    </w:p>
    <w:p w:rsidR="000052C9" w:rsidRDefault="00ED0035">
      <w:pPr>
        <w:numPr>
          <w:ilvl w:val="0"/>
          <w:numId w:val="6"/>
        </w:numPr>
        <w:spacing w:after="16"/>
        <w:ind w:right="11" w:hanging="360"/>
      </w:pPr>
      <w:r>
        <w:t>Introducing transparency to pay and reward processes.</w:t>
      </w:r>
    </w:p>
    <w:p w:rsidR="000052C9" w:rsidRDefault="00ED0035">
      <w:pPr>
        <w:numPr>
          <w:ilvl w:val="0"/>
          <w:numId w:val="6"/>
        </w:numPr>
        <w:spacing w:after="11"/>
        <w:ind w:right="11" w:hanging="360"/>
      </w:pPr>
      <w:r>
        <w:t>Offering a range of quality opportunities with routes of progression if appropriate, e.g. T Level industry placements, students supported into higher level apprenticeships.</w:t>
      </w:r>
    </w:p>
    <w:p w:rsidR="000052C9" w:rsidRDefault="00ED0035">
      <w:pPr>
        <w:numPr>
          <w:ilvl w:val="0"/>
          <w:numId w:val="6"/>
        </w:numPr>
        <w:spacing w:after="11"/>
        <w:ind w:right="11" w:hanging="360"/>
      </w:pPr>
      <w:r>
        <w:t>Working conditions which promote an inclusive working environment and promote retention and progression.</w:t>
      </w:r>
    </w:p>
    <w:p w:rsidR="000052C9" w:rsidRDefault="00ED0035">
      <w:pPr>
        <w:numPr>
          <w:ilvl w:val="0"/>
          <w:numId w:val="6"/>
        </w:numPr>
        <w:ind w:right="11" w:hanging="360"/>
      </w:pPr>
      <w:r>
        <w:t>Other measures to provide equality of opportunity for disabled people into employment, including becoming a Disability Confident employer and inclusion of supported businesses in the contract supply chain</w:t>
      </w:r>
    </w:p>
    <w:p w:rsidR="000052C9" w:rsidRDefault="00ED0035">
      <w:pPr>
        <w:spacing w:after="415"/>
        <w:ind w:right="11"/>
      </w:pPr>
      <w:r>
        <w:t>Buyers may test Suppliers’ approach and incentives that support a diverse workplace where relevant to their specific requirements as part of the Call-Off Procedure.</w:t>
      </w:r>
    </w:p>
    <w:p w:rsidR="000052C9" w:rsidRDefault="00ED0035">
      <w:pPr>
        <w:pStyle w:val="Heading5"/>
        <w:ind w:left="815"/>
      </w:pPr>
      <w:r>
        <w:t>6.6.2. Tackling workforce inequality</w:t>
      </w:r>
    </w:p>
    <w:p w:rsidR="000052C9" w:rsidRDefault="00ED0035">
      <w:pPr>
        <w:spacing w:after="287"/>
        <w:ind w:right="11"/>
      </w:pPr>
      <w:r>
        <w:t>CCS and Buyer(s) have an important role to ensure the Suppliers they work with understand their role reducing workforce inequality. Suppliers must understand the issues affecting inequality in employment, skills and pay in the market, industry or sector relevant to the contract, and in the tenderer’s own organisation and those of its key sub-contractors. Illustrative examples of measures in place to address workforce inequality are:</w:t>
      </w:r>
    </w:p>
    <w:p w:rsidR="000052C9" w:rsidRDefault="00ED0035">
      <w:pPr>
        <w:numPr>
          <w:ilvl w:val="0"/>
          <w:numId w:val="7"/>
        </w:numPr>
        <w:spacing w:after="131"/>
        <w:ind w:right="11" w:hanging="360"/>
      </w:pPr>
      <w:r>
        <w:t>Inclusive and accessible recruitment practices, and retention-focussed activities.</w:t>
      </w:r>
    </w:p>
    <w:p w:rsidR="000052C9" w:rsidRDefault="00ED0035">
      <w:pPr>
        <w:numPr>
          <w:ilvl w:val="0"/>
          <w:numId w:val="7"/>
        </w:numPr>
        <w:spacing w:after="123" w:line="256" w:lineRule="auto"/>
        <w:ind w:right="11" w:hanging="360"/>
      </w:pPr>
      <w:r>
        <w:t>Offering a range of inclusive equality opportunities with routes of progression if appropriate, including but not limited to: T Level industry placements, students supported into higher level apprenticeships.</w:t>
      </w:r>
    </w:p>
    <w:p w:rsidR="000052C9" w:rsidRDefault="00ED0035">
      <w:pPr>
        <w:numPr>
          <w:ilvl w:val="0"/>
          <w:numId w:val="7"/>
        </w:numPr>
        <w:spacing w:after="131"/>
        <w:ind w:right="11" w:hanging="360"/>
      </w:pPr>
      <w:r>
        <w:t>Working conditions which promote an inclusive working environment and promote retention and progression.</w:t>
      </w:r>
    </w:p>
    <w:p w:rsidR="000052C9" w:rsidRDefault="00ED0035">
      <w:pPr>
        <w:numPr>
          <w:ilvl w:val="0"/>
          <w:numId w:val="7"/>
        </w:numPr>
        <w:spacing w:after="131"/>
        <w:ind w:right="11" w:hanging="360"/>
      </w:pPr>
      <w:r>
        <w:t>Demonstrating how working conditions promote an inclusive working environment and promote retention and progression.</w:t>
      </w:r>
    </w:p>
    <w:p w:rsidR="000052C9" w:rsidRDefault="00ED0035">
      <w:pPr>
        <w:numPr>
          <w:ilvl w:val="0"/>
          <w:numId w:val="7"/>
        </w:numPr>
        <w:spacing w:after="123" w:line="256" w:lineRule="auto"/>
        <w:ind w:right="11" w:hanging="360"/>
      </w:pPr>
      <w:r>
        <w:t>A time-bound action plan informed by monitoring to ensure employers have a workforce that proportionately reflects the diversity of the communities in which they operate, at every level.</w:t>
      </w:r>
    </w:p>
    <w:p w:rsidR="000052C9" w:rsidRDefault="00ED0035">
      <w:pPr>
        <w:numPr>
          <w:ilvl w:val="0"/>
          <w:numId w:val="7"/>
        </w:numPr>
        <w:spacing w:after="131"/>
        <w:ind w:right="11" w:hanging="360"/>
      </w:pPr>
      <w:r>
        <w:t>Including multiple women, or others with protected characteristics, in shortlists for recruitment and promotions.</w:t>
      </w:r>
    </w:p>
    <w:p w:rsidR="000052C9" w:rsidRDefault="00ED0035">
      <w:pPr>
        <w:numPr>
          <w:ilvl w:val="0"/>
          <w:numId w:val="7"/>
        </w:numPr>
        <w:spacing w:after="136"/>
        <w:ind w:right="11" w:hanging="360"/>
      </w:pPr>
      <w:r>
        <w:t>Using skill-based assessment tasks in recruitment.</w:t>
      </w:r>
    </w:p>
    <w:p w:rsidR="000052C9" w:rsidRDefault="00ED0035">
      <w:pPr>
        <w:numPr>
          <w:ilvl w:val="0"/>
          <w:numId w:val="7"/>
        </w:numPr>
        <w:spacing w:after="136"/>
        <w:ind w:right="11" w:hanging="360"/>
      </w:pPr>
      <w:r>
        <w:t>Using structured interviews for recruitment and promotions.</w:t>
      </w:r>
    </w:p>
    <w:p w:rsidR="000052C9" w:rsidRDefault="00ED0035">
      <w:pPr>
        <w:numPr>
          <w:ilvl w:val="0"/>
          <w:numId w:val="7"/>
        </w:numPr>
        <w:ind w:right="11" w:hanging="360"/>
      </w:pPr>
      <w:r>
        <w:t>Introducing transparency to promotion, pay and reward processes.</w:t>
      </w:r>
    </w:p>
    <w:p w:rsidR="000052C9" w:rsidRDefault="00ED0035">
      <w:pPr>
        <w:numPr>
          <w:ilvl w:val="0"/>
          <w:numId w:val="7"/>
        </w:numPr>
        <w:spacing w:after="131"/>
        <w:ind w:right="11" w:hanging="360"/>
      </w:pPr>
      <w:r>
        <w:t>Positive action schemes in place to address under-representation in certain pay grades.</w:t>
      </w:r>
    </w:p>
    <w:p w:rsidR="000052C9" w:rsidRDefault="00ED0035">
      <w:pPr>
        <w:numPr>
          <w:ilvl w:val="0"/>
          <w:numId w:val="7"/>
        </w:numPr>
        <w:spacing w:after="131"/>
        <w:ind w:right="11" w:hanging="360"/>
      </w:pPr>
      <w:r>
        <w:t>Jobs at all levels are open to flexible working from day one for all workers.</w:t>
      </w:r>
    </w:p>
    <w:p w:rsidR="000052C9" w:rsidRDefault="00ED0035">
      <w:pPr>
        <w:numPr>
          <w:ilvl w:val="0"/>
          <w:numId w:val="7"/>
        </w:numPr>
        <w:spacing w:after="123" w:line="256" w:lineRule="auto"/>
        <w:ind w:right="11" w:hanging="360"/>
      </w:pPr>
      <w:r>
        <w:t>Collection and publication of retention rates, including but not limited to: pregnant women and new mothers, or for others with protected characteristics.</w:t>
      </w:r>
    </w:p>
    <w:p w:rsidR="000052C9" w:rsidRDefault="00ED0035">
      <w:pPr>
        <w:numPr>
          <w:ilvl w:val="0"/>
          <w:numId w:val="7"/>
        </w:numPr>
        <w:spacing w:after="136"/>
        <w:ind w:right="11" w:hanging="360"/>
      </w:pPr>
      <w:r>
        <w:t>Regular equal pay audits conducted.</w:t>
      </w:r>
    </w:p>
    <w:p w:rsidR="000052C9" w:rsidRDefault="00ED0035">
      <w:pPr>
        <w:numPr>
          <w:ilvl w:val="0"/>
          <w:numId w:val="7"/>
        </w:numPr>
        <w:spacing w:after="109"/>
        <w:ind w:right="11" w:hanging="360"/>
      </w:pPr>
      <w:r>
        <w:t>Demonstrating actions to identify and manage the risks of modern slavery, including in the supply chain.</w:t>
      </w:r>
    </w:p>
    <w:p w:rsidR="000052C9" w:rsidRDefault="00ED0035">
      <w:pPr>
        <w:spacing w:after="0"/>
        <w:ind w:right="11"/>
      </w:pPr>
      <w:r>
        <w:t>The Buyers can access a supplier's planned or existing measures as part of the Call-Off procedure.</w:t>
      </w:r>
    </w:p>
    <w:sectPr w:rsidR="000052C9">
      <w:headerReference w:type="even" r:id="rId37"/>
      <w:headerReference w:type="default" r:id="rId38"/>
      <w:footerReference w:type="even" r:id="rId39"/>
      <w:footerReference w:type="default" r:id="rId40"/>
      <w:headerReference w:type="first" r:id="rId41"/>
      <w:footerReference w:type="first" r:id="rId42"/>
      <w:footnotePr>
        <w:numRestart w:val="eachPage"/>
      </w:footnotePr>
      <w:pgSz w:w="11920" w:h="16840"/>
      <w:pgMar w:top="1448" w:right="1455" w:bottom="2281" w:left="1175" w:header="750" w:footer="1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106" w:rsidRDefault="00826106">
      <w:pPr>
        <w:spacing w:after="0" w:line="240" w:lineRule="auto"/>
      </w:pPr>
      <w:r>
        <w:separator/>
      </w:r>
    </w:p>
  </w:endnote>
  <w:endnote w:type="continuationSeparator" w:id="0">
    <w:p w:rsidR="00826106" w:rsidRDefault="00826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C9" w:rsidRDefault="00ED0035">
    <w:pPr>
      <w:spacing w:after="16" w:line="259" w:lineRule="auto"/>
      <w:ind w:left="265" w:firstLine="0"/>
    </w:pPr>
    <w:r>
      <w:rPr>
        <w:sz w:val="20"/>
      </w:rPr>
      <w:t>Framework Ref: RM6259 Vertical Application Solutions</w:t>
    </w:r>
  </w:p>
  <w:p w:rsidR="000052C9" w:rsidRDefault="00ED0035">
    <w:pPr>
      <w:spacing w:after="0" w:line="259" w:lineRule="auto"/>
      <w:ind w:left="265" w:firstLine="0"/>
    </w:pPr>
    <w:r>
      <w:rPr>
        <w:sz w:val="20"/>
      </w:rPr>
      <w:t>Project Version: v1.0</w:t>
    </w:r>
  </w:p>
  <w:p w:rsidR="000052C9" w:rsidRDefault="00ED0035">
    <w:pPr>
      <w:spacing w:after="0" w:line="259" w:lineRule="auto"/>
      <w:ind w:left="265" w:firstLine="0"/>
    </w:pPr>
    <w:r>
      <w:rPr>
        <w:sz w:val="20"/>
      </w:rPr>
      <w:t xml:space="preserve">Model Version v3.2                                                                                                                     </w:t>
    </w:r>
    <w:r>
      <w:fldChar w:fldCharType="begin"/>
    </w:r>
    <w:r>
      <w:instrText xml:space="preserve"> PAGE   \* MERGEFORMAT </w:instrText>
    </w:r>
    <w: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C9" w:rsidRDefault="00ED0035">
    <w:pPr>
      <w:spacing w:after="16" w:line="259" w:lineRule="auto"/>
      <w:ind w:left="265" w:firstLine="0"/>
    </w:pPr>
    <w:r>
      <w:rPr>
        <w:sz w:val="20"/>
      </w:rPr>
      <w:t>Framework Ref: RM6259 Vertical Application Solutions</w:t>
    </w:r>
  </w:p>
  <w:p w:rsidR="000052C9" w:rsidRDefault="00ED0035">
    <w:pPr>
      <w:spacing w:after="0" w:line="259" w:lineRule="auto"/>
      <w:ind w:left="265" w:firstLine="0"/>
    </w:pPr>
    <w:r>
      <w:rPr>
        <w:sz w:val="20"/>
      </w:rPr>
      <w:t>Project Version: v1.0</w:t>
    </w:r>
  </w:p>
  <w:p w:rsidR="000052C9" w:rsidRDefault="00ED0035">
    <w:pPr>
      <w:spacing w:after="0" w:line="259" w:lineRule="auto"/>
      <w:ind w:left="265" w:firstLine="0"/>
    </w:pPr>
    <w:r>
      <w:rPr>
        <w:sz w:val="20"/>
      </w:rPr>
      <w:t xml:space="preserve">Model Version v3.2                                                                                                                     </w:t>
    </w:r>
    <w:r>
      <w:fldChar w:fldCharType="begin"/>
    </w:r>
    <w:r>
      <w:instrText xml:space="preserve"> PAGE   \* MERGEFORMAT </w:instrText>
    </w:r>
    <w: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C9" w:rsidRDefault="00ED0035">
    <w:pPr>
      <w:spacing w:after="16" w:line="259" w:lineRule="auto"/>
      <w:ind w:left="265" w:firstLine="0"/>
    </w:pPr>
    <w:r>
      <w:rPr>
        <w:sz w:val="20"/>
      </w:rPr>
      <w:t>Framework Ref: RM6259 Vertical Application Solutions</w:t>
    </w:r>
  </w:p>
  <w:p w:rsidR="000052C9" w:rsidRDefault="00ED0035">
    <w:pPr>
      <w:spacing w:after="0" w:line="259" w:lineRule="auto"/>
      <w:ind w:left="265" w:firstLine="0"/>
    </w:pPr>
    <w:r>
      <w:rPr>
        <w:sz w:val="20"/>
      </w:rPr>
      <w:t>Project Version: v1.0</w:t>
    </w:r>
  </w:p>
  <w:p w:rsidR="000052C9" w:rsidRDefault="00ED0035">
    <w:pPr>
      <w:spacing w:after="0" w:line="259" w:lineRule="auto"/>
      <w:ind w:left="265" w:firstLine="0"/>
    </w:pPr>
    <w:r>
      <w:rPr>
        <w:sz w:val="20"/>
      </w:rPr>
      <w:t xml:space="preserve">Model Version v3.2                                                                                                                     </w:t>
    </w:r>
    <w:r>
      <w:fldChar w:fldCharType="begin"/>
    </w:r>
    <w:r>
      <w:instrText xml:space="preserve"> PAGE   \* MERGEFORMAT </w:instrText>
    </w:r>
    <w: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106" w:rsidRDefault="00826106">
      <w:pPr>
        <w:spacing w:after="0" w:line="294" w:lineRule="auto"/>
        <w:ind w:left="265" w:firstLine="0"/>
      </w:pPr>
      <w:r>
        <w:separator/>
      </w:r>
    </w:p>
  </w:footnote>
  <w:footnote w:type="continuationSeparator" w:id="0">
    <w:p w:rsidR="00826106" w:rsidRDefault="00826106">
      <w:pPr>
        <w:spacing w:after="0" w:line="294" w:lineRule="auto"/>
        <w:ind w:left="265" w:firstLine="0"/>
      </w:pPr>
      <w:r>
        <w:continuationSeparator/>
      </w:r>
    </w:p>
  </w:footnote>
  <w:footnote w:id="1">
    <w:p w:rsidR="000052C9" w:rsidRDefault="00ED0035">
      <w:pPr>
        <w:pStyle w:val="footnotedescription"/>
      </w:pPr>
      <w:r>
        <w:rPr>
          <w:rStyle w:val="footnotemark"/>
        </w:rPr>
        <w:footnoteRef/>
      </w:r>
      <w:r>
        <w:t xml:space="preserve"> </w:t>
      </w:r>
      <w:r>
        <w:rPr>
          <w:color w:val="000000"/>
          <w:u w:val="none" w:color="000000"/>
        </w:rPr>
        <w:t xml:space="preserve">Hyperlink to current edition The Sourcing Playbook May 2021. </w:t>
      </w:r>
      <w:hyperlink r:id="rId1">
        <w:r>
          <w:t>https://www.gov.uk/government/publications/the-sourcing-and-consultancy-playbooks</w:t>
        </w:r>
      </w:hyperlink>
      <w:r>
        <w:rPr>
          <w:color w:val="000000"/>
          <w:u w:val="none" w:color="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C9" w:rsidRDefault="00ED0035">
    <w:pPr>
      <w:spacing w:after="0" w:line="240" w:lineRule="auto"/>
      <w:ind w:left="265" w:right="4837" w:firstLine="0"/>
    </w:pPr>
    <w:r>
      <w:rPr>
        <w:b/>
        <w:sz w:val="20"/>
      </w:rPr>
      <w:t xml:space="preserve">Framework Schedule 1 (Specification) </w:t>
    </w:r>
    <w:r>
      <w:rPr>
        <w:sz w:val="20"/>
      </w:rPr>
      <w:t>Crown Copyright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C9" w:rsidRDefault="00ED0035">
    <w:pPr>
      <w:spacing w:after="0" w:line="240" w:lineRule="auto"/>
      <w:ind w:left="265" w:right="4837" w:firstLine="0"/>
    </w:pPr>
    <w:r>
      <w:rPr>
        <w:b/>
        <w:sz w:val="20"/>
      </w:rPr>
      <w:t xml:space="preserve">Framework Schedule 1 (Specification) </w:t>
    </w:r>
    <w:r>
      <w:rPr>
        <w:sz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C9" w:rsidRDefault="00ED0035">
    <w:pPr>
      <w:spacing w:after="0" w:line="240" w:lineRule="auto"/>
      <w:ind w:left="265" w:right="4837" w:firstLine="0"/>
    </w:pPr>
    <w:r>
      <w:rPr>
        <w:b/>
        <w:sz w:val="20"/>
      </w:rPr>
      <w:t xml:space="preserve">Framework Schedule 1 (Specification) </w:t>
    </w:r>
    <w:r>
      <w:rPr>
        <w:sz w:val="2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92849"/>
    <w:multiLevelType w:val="hybridMultilevel"/>
    <w:tmpl w:val="48F43144"/>
    <w:lvl w:ilvl="0" w:tplc="47A4F01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9CA6A0">
      <w:start w:val="1"/>
      <w:numFmt w:val="bullet"/>
      <w:lvlText w:val="o"/>
      <w:lvlJc w:val="left"/>
      <w:pPr>
        <w:ind w:left="1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8E21810">
      <w:start w:val="1"/>
      <w:numFmt w:val="bullet"/>
      <w:lvlRestart w:val="0"/>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10EFB2">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5E4512">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2A06D3C">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1F8D706">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3239B2">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BB280BC">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F51EE5"/>
    <w:multiLevelType w:val="hybridMultilevel"/>
    <w:tmpl w:val="C146445E"/>
    <w:lvl w:ilvl="0" w:tplc="370C310E">
      <w:start w:val="1"/>
      <w:numFmt w:val="bullet"/>
      <w:lvlText w:val="●"/>
      <w:lvlJc w:val="left"/>
      <w:pPr>
        <w:ind w:left="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5ADBEA">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63CA528">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06A312">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F2EC56">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DA8798E">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E617E6">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F2F510">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6FCE546">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C81D62"/>
    <w:multiLevelType w:val="hybridMultilevel"/>
    <w:tmpl w:val="CC184B48"/>
    <w:lvl w:ilvl="0" w:tplc="77545CF2">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CED076">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5069B8E">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500E0F2">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6628C4">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2280BEE">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BD25E7E">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8C1C38">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A011D6">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192552"/>
    <w:multiLevelType w:val="hybridMultilevel"/>
    <w:tmpl w:val="D4A8D64E"/>
    <w:lvl w:ilvl="0" w:tplc="FC0046CC">
      <w:start w:val="1"/>
      <w:numFmt w:val="bullet"/>
      <w:lvlText w:val="●"/>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D10C088">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B880C1C">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B26398">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003BD6">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188E646">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ACAB092">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AB406">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FEC385E">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7A0028"/>
    <w:multiLevelType w:val="hybridMultilevel"/>
    <w:tmpl w:val="77544288"/>
    <w:lvl w:ilvl="0" w:tplc="BFCA5CD8">
      <w:start w:val="1"/>
      <w:numFmt w:val="bullet"/>
      <w:lvlText w:val="●"/>
      <w:lvlJc w:val="left"/>
      <w:pPr>
        <w:ind w:left="14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108D12">
      <w:start w:val="1"/>
      <w:numFmt w:val="bullet"/>
      <w:lvlText w:val="o"/>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BFEA182">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046296">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C27004">
      <w:start w:val="1"/>
      <w:numFmt w:val="bullet"/>
      <w:lvlText w:val="o"/>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14B604">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DE1228">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266EDA">
      <w:start w:val="1"/>
      <w:numFmt w:val="bullet"/>
      <w:lvlText w:val="o"/>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8E099FA">
      <w:start w:val="1"/>
      <w:numFmt w:val="bullet"/>
      <w:lvlText w:val="▪"/>
      <w:lvlJc w:val="left"/>
      <w:pPr>
        <w:ind w:left="7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29F0E4F"/>
    <w:multiLevelType w:val="hybridMultilevel"/>
    <w:tmpl w:val="4798E126"/>
    <w:lvl w:ilvl="0" w:tplc="2418028C">
      <w:start w:val="1"/>
      <w:numFmt w:val="bullet"/>
      <w:lvlText w:val="●"/>
      <w:lvlJc w:val="left"/>
      <w:pPr>
        <w:ind w:left="21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549E1E">
      <w:start w:val="1"/>
      <w:numFmt w:val="bullet"/>
      <w:lvlText w:val="o"/>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2961E16">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B7C6A70">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64F67C">
      <w:start w:val="1"/>
      <w:numFmt w:val="bullet"/>
      <w:lvlText w:val="o"/>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44144A">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FCE03C">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5CEE5C">
      <w:start w:val="1"/>
      <w:numFmt w:val="bullet"/>
      <w:lvlText w:val="o"/>
      <w:lvlJc w:val="left"/>
      <w:pPr>
        <w:ind w:left="7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1621D6">
      <w:start w:val="1"/>
      <w:numFmt w:val="bullet"/>
      <w:lvlText w:val="▪"/>
      <w:lvlJc w:val="left"/>
      <w:pPr>
        <w:ind w:left="8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05641E"/>
    <w:multiLevelType w:val="hybridMultilevel"/>
    <w:tmpl w:val="2F44C634"/>
    <w:lvl w:ilvl="0" w:tplc="3F66BBF8">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AA907A">
      <w:start w:val="1"/>
      <w:numFmt w:val="bullet"/>
      <w:lvlText w:val="o"/>
      <w:lvlJc w:val="left"/>
      <w:pPr>
        <w:ind w:left="26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F64C72">
      <w:start w:val="1"/>
      <w:numFmt w:val="bullet"/>
      <w:lvlText w:val="▪"/>
      <w:lvlJc w:val="left"/>
      <w:pPr>
        <w:ind w:left="33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804B822">
      <w:start w:val="1"/>
      <w:numFmt w:val="bullet"/>
      <w:lvlText w:val="•"/>
      <w:lvlJc w:val="left"/>
      <w:pPr>
        <w:ind w:left="4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AC0F5A">
      <w:start w:val="1"/>
      <w:numFmt w:val="bullet"/>
      <w:lvlText w:val="o"/>
      <w:lvlJc w:val="left"/>
      <w:pPr>
        <w:ind w:left="4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0ABAE4">
      <w:start w:val="1"/>
      <w:numFmt w:val="bullet"/>
      <w:lvlText w:val="▪"/>
      <w:lvlJc w:val="left"/>
      <w:pPr>
        <w:ind w:left="5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62D5DC">
      <w:start w:val="1"/>
      <w:numFmt w:val="bullet"/>
      <w:lvlText w:val="•"/>
      <w:lvlJc w:val="left"/>
      <w:pPr>
        <w:ind w:left="6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944FDE">
      <w:start w:val="1"/>
      <w:numFmt w:val="bullet"/>
      <w:lvlText w:val="o"/>
      <w:lvlJc w:val="left"/>
      <w:pPr>
        <w:ind w:left="6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0D4BF42">
      <w:start w:val="1"/>
      <w:numFmt w:val="bullet"/>
      <w:lvlText w:val="▪"/>
      <w:lvlJc w:val="left"/>
      <w:pPr>
        <w:ind w:left="7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DFA0F64"/>
    <w:multiLevelType w:val="hybridMultilevel"/>
    <w:tmpl w:val="63D8D88C"/>
    <w:lvl w:ilvl="0" w:tplc="2FA40ACE">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F4675A">
      <w:start w:val="1"/>
      <w:numFmt w:val="bullet"/>
      <w:lvlText w:val="o"/>
      <w:lvlJc w:val="left"/>
      <w:pPr>
        <w:ind w:left="26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F06966">
      <w:start w:val="1"/>
      <w:numFmt w:val="bullet"/>
      <w:lvlText w:val="▪"/>
      <w:lvlJc w:val="left"/>
      <w:pPr>
        <w:ind w:left="33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87CD096">
      <w:start w:val="1"/>
      <w:numFmt w:val="bullet"/>
      <w:lvlText w:val="•"/>
      <w:lvlJc w:val="left"/>
      <w:pPr>
        <w:ind w:left="4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4E2BCE">
      <w:start w:val="1"/>
      <w:numFmt w:val="bullet"/>
      <w:lvlText w:val="o"/>
      <w:lvlJc w:val="left"/>
      <w:pPr>
        <w:ind w:left="4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825D94">
      <w:start w:val="1"/>
      <w:numFmt w:val="bullet"/>
      <w:lvlText w:val="▪"/>
      <w:lvlJc w:val="left"/>
      <w:pPr>
        <w:ind w:left="5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DA25498">
      <w:start w:val="1"/>
      <w:numFmt w:val="bullet"/>
      <w:lvlText w:val="•"/>
      <w:lvlJc w:val="left"/>
      <w:pPr>
        <w:ind w:left="6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9090A2">
      <w:start w:val="1"/>
      <w:numFmt w:val="bullet"/>
      <w:lvlText w:val="o"/>
      <w:lvlJc w:val="left"/>
      <w:pPr>
        <w:ind w:left="6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A7C63E6">
      <w:start w:val="1"/>
      <w:numFmt w:val="bullet"/>
      <w:lvlText w:val="▪"/>
      <w:lvlJc w:val="left"/>
      <w:pPr>
        <w:ind w:left="7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FD00E17"/>
    <w:multiLevelType w:val="hybridMultilevel"/>
    <w:tmpl w:val="9872F6FE"/>
    <w:lvl w:ilvl="0" w:tplc="14C40B00">
      <w:start w:val="1"/>
      <w:numFmt w:val="bullet"/>
      <w:lvlText w:val="●"/>
      <w:lvlJc w:val="left"/>
      <w:pPr>
        <w:ind w:left="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C46BE6">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FA199C">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58491E">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B439EE">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C441510">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D742">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9E9662">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CD68906">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1985FAB"/>
    <w:multiLevelType w:val="hybridMultilevel"/>
    <w:tmpl w:val="FC6A0668"/>
    <w:lvl w:ilvl="0" w:tplc="40960E5C">
      <w:start w:val="3"/>
      <w:numFmt w:val="decimal"/>
      <w:lvlText w:val="%1)"/>
      <w:lvlJc w:val="left"/>
      <w:pPr>
        <w:ind w:left="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C46FFC">
      <w:start w:val="1"/>
      <w:numFmt w:val="bullet"/>
      <w:lvlText w:val="●"/>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860E838">
      <w:start w:val="1"/>
      <w:numFmt w:val="bullet"/>
      <w:lvlText w:val="▪"/>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6B6D9B4">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CE5508">
      <w:start w:val="1"/>
      <w:numFmt w:val="bullet"/>
      <w:lvlText w:val="o"/>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4281D06">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16FDB6">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B277C0">
      <w:start w:val="1"/>
      <w:numFmt w:val="bullet"/>
      <w:lvlText w:val="o"/>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FCD3E8">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34A53CD"/>
    <w:multiLevelType w:val="hybridMultilevel"/>
    <w:tmpl w:val="355ED1EA"/>
    <w:lvl w:ilvl="0" w:tplc="90126A38">
      <w:start w:val="1"/>
      <w:numFmt w:val="bullet"/>
      <w:lvlText w:val="●"/>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54B2BC">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B871B2">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925AD0">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FEF402">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D8C2CC">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AB8C1DC">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0CD3CC">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3188CEE">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4281C60"/>
    <w:multiLevelType w:val="hybridMultilevel"/>
    <w:tmpl w:val="8C26F9A0"/>
    <w:lvl w:ilvl="0" w:tplc="0F42AC70">
      <w:start w:val="1"/>
      <w:numFmt w:val="decimal"/>
      <w:lvlText w:val="%1)"/>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9A9A3A">
      <w:start w:val="1"/>
      <w:numFmt w:val="bullet"/>
      <w:lvlText w:val="●"/>
      <w:lvlJc w:val="left"/>
      <w:pPr>
        <w:ind w:left="1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C61C4C">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F454C0">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E4C384">
      <w:start w:val="1"/>
      <w:numFmt w:val="bullet"/>
      <w:lvlText w:val="o"/>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D426B6A">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0866F4">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263256">
      <w:start w:val="1"/>
      <w:numFmt w:val="bullet"/>
      <w:lvlText w:val="o"/>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BEC2B4">
      <w:start w:val="1"/>
      <w:numFmt w:val="bullet"/>
      <w:lvlText w:val="▪"/>
      <w:lvlJc w:val="left"/>
      <w:pPr>
        <w:ind w:left="7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81D63C9"/>
    <w:multiLevelType w:val="hybridMultilevel"/>
    <w:tmpl w:val="D0B2EC58"/>
    <w:lvl w:ilvl="0" w:tplc="6A6C246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BEAFC2">
      <w:start w:val="1"/>
      <w:numFmt w:val="bullet"/>
      <w:lvlText w:val="o"/>
      <w:lvlJc w:val="left"/>
      <w:pPr>
        <w:ind w:left="1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42A2DA">
      <w:start w:val="1"/>
      <w:numFmt w:val="bullet"/>
      <w:lvlRestart w:val="0"/>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A28BE40">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927B1A">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24AFCC">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406156E">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023DE8">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91AA1A0">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DFF2742"/>
    <w:multiLevelType w:val="hybridMultilevel"/>
    <w:tmpl w:val="7D6E5A64"/>
    <w:lvl w:ilvl="0" w:tplc="19845FD0">
      <w:start w:val="1"/>
      <w:numFmt w:val="decimal"/>
      <w:lvlText w:val="%1)"/>
      <w:lvlJc w:val="left"/>
      <w:pPr>
        <w:ind w:left="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2CAA6">
      <w:start w:val="1"/>
      <w:numFmt w:val="bullet"/>
      <w:lvlText w:val="●"/>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998E900">
      <w:start w:val="1"/>
      <w:numFmt w:val="bullet"/>
      <w:lvlText w:val="▪"/>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A0971C">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86C98C">
      <w:start w:val="1"/>
      <w:numFmt w:val="bullet"/>
      <w:lvlText w:val="o"/>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96F818">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C52429A">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52C8C0">
      <w:start w:val="1"/>
      <w:numFmt w:val="bullet"/>
      <w:lvlText w:val="o"/>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6D66A0E">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904EAF"/>
    <w:multiLevelType w:val="hybridMultilevel"/>
    <w:tmpl w:val="C0C0F8AC"/>
    <w:lvl w:ilvl="0" w:tplc="9502F83C">
      <w:start w:val="1"/>
      <w:numFmt w:val="bullet"/>
      <w:lvlText w:val="●"/>
      <w:lvlJc w:val="left"/>
      <w:pPr>
        <w:ind w:left="1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A09DD2">
      <w:start w:val="1"/>
      <w:numFmt w:val="bullet"/>
      <w:lvlText w:val="o"/>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C4FE80">
      <w:start w:val="1"/>
      <w:numFmt w:val="bullet"/>
      <w:lvlText w:val="▪"/>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ACE660">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D8CC86">
      <w:start w:val="1"/>
      <w:numFmt w:val="bullet"/>
      <w:lvlText w:val="o"/>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6224F4">
      <w:start w:val="1"/>
      <w:numFmt w:val="bullet"/>
      <w:lvlText w:val="▪"/>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90E9B96">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E02382">
      <w:start w:val="1"/>
      <w:numFmt w:val="bullet"/>
      <w:lvlText w:val="o"/>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646AAC">
      <w:start w:val="1"/>
      <w:numFmt w:val="bullet"/>
      <w:lvlText w:val="▪"/>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6C41B1F"/>
    <w:multiLevelType w:val="hybridMultilevel"/>
    <w:tmpl w:val="6F7C61E0"/>
    <w:lvl w:ilvl="0" w:tplc="3752A648">
      <w:start w:val="1"/>
      <w:numFmt w:val="bullet"/>
      <w:lvlText w:val="●"/>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F0E70A">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E5283D8">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A835A4">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9E149C">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0E0EABE">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9C8882">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E8E83E">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1A2AD8">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AEA3E59"/>
    <w:multiLevelType w:val="hybridMultilevel"/>
    <w:tmpl w:val="3B86E0AC"/>
    <w:lvl w:ilvl="0" w:tplc="C2EA2EE8">
      <w:start w:val="1"/>
      <w:numFmt w:val="decimal"/>
      <w:lvlText w:val="%1)"/>
      <w:lvlJc w:val="left"/>
      <w:pPr>
        <w:ind w:left="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E42E06">
      <w:start w:val="1"/>
      <w:numFmt w:val="bullet"/>
      <w:lvlText w:val="●"/>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BCED60C">
      <w:start w:val="1"/>
      <w:numFmt w:val="bullet"/>
      <w:lvlText w:val="▪"/>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76C750">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F0D8C8">
      <w:start w:val="1"/>
      <w:numFmt w:val="bullet"/>
      <w:lvlText w:val="o"/>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E76152A">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B6C9EA6">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627728">
      <w:start w:val="1"/>
      <w:numFmt w:val="bullet"/>
      <w:lvlText w:val="o"/>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DCA2920">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FCF72F4"/>
    <w:multiLevelType w:val="hybridMultilevel"/>
    <w:tmpl w:val="76725DF6"/>
    <w:lvl w:ilvl="0" w:tplc="FE9A1568">
      <w:start w:val="1"/>
      <w:numFmt w:val="lowerRoman"/>
      <w:lvlText w:val="%1."/>
      <w:lvlJc w:val="left"/>
      <w:pPr>
        <w:ind w:left="27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2E2AFC">
      <w:start w:val="1"/>
      <w:numFmt w:val="lowerLetter"/>
      <w:lvlText w:val="%2"/>
      <w:lvlJc w:val="left"/>
      <w:pPr>
        <w:ind w:left="3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3E3EA2">
      <w:start w:val="1"/>
      <w:numFmt w:val="lowerRoman"/>
      <w:lvlText w:val="%3"/>
      <w:lvlJc w:val="left"/>
      <w:pPr>
        <w:ind w:left="4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E27DA2">
      <w:start w:val="1"/>
      <w:numFmt w:val="decimal"/>
      <w:lvlText w:val="%4"/>
      <w:lvlJc w:val="left"/>
      <w:pPr>
        <w:ind w:left="4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EC9EDA">
      <w:start w:val="1"/>
      <w:numFmt w:val="lowerLetter"/>
      <w:lvlText w:val="%5"/>
      <w:lvlJc w:val="left"/>
      <w:pPr>
        <w:ind w:left="5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84F0A">
      <w:start w:val="1"/>
      <w:numFmt w:val="lowerRoman"/>
      <w:lvlText w:val="%6"/>
      <w:lvlJc w:val="left"/>
      <w:pPr>
        <w:ind w:left="6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5E7D24">
      <w:start w:val="1"/>
      <w:numFmt w:val="decimal"/>
      <w:lvlText w:val="%7"/>
      <w:lvlJc w:val="left"/>
      <w:pPr>
        <w:ind w:left="7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2ED990">
      <w:start w:val="1"/>
      <w:numFmt w:val="lowerLetter"/>
      <w:lvlText w:val="%8"/>
      <w:lvlJc w:val="left"/>
      <w:pPr>
        <w:ind w:left="7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3C645FA">
      <w:start w:val="1"/>
      <w:numFmt w:val="lowerRoman"/>
      <w:lvlText w:val="%9"/>
      <w:lvlJc w:val="left"/>
      <w:pPr>
        <w:ind w:left="8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3397A8B"/>
    <w:multiLevelType w:val="hybridMultilevel"/>
    <w:tmpl w:val="144C00A4"/>
    <w:lvl w:ilvl="0" w:tplc="F7FC32EE">
      <w:start w:val="1"/>
      <w:numFmt w:val="bullet"/>
      <w:lvlText w:val="●"/>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000AE8">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EC4504">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DC272A">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E28958">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66C01A2">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56B43E">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046236">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6A387C">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9B6666B"/>
    <w:multiLevelType w:val="hybridMultilevel"/>
    <w:tmpl w:val="BCE2A29C"/>
    <w:lvl w:ilvl="0" w:tplc="D6724BE8">
      <w:start w:val="1"/>
      <w:numFmt w:val="bullet"/>
      <w:lvlText w:val="●"/>
      <w:lvlJc w:val="left"/>
      <w:pPr>
        <w:ind w:left="1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EE9AD8">
      <w:start w:val="1"/>
      <w:numFmt w:val="bullet"/>
      <w:lvlText w:val="o"/>
      <w:lvlJc w:val="left"/>
      <w:pPr>
        <w:ind w:left="15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738A330">
      <w:start w:val="1"/>
      <w:numFmt w:val="bullet"/>
      <w:lvlText w:val="▪"/>
      <w:lvlJc w:val="left"/>
      <w:pPr>
        <w:ind w:left="22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D78788E">
      <w:start w:val="1"/>
      <w:numFmt w:val="bullet"/>
      <w:lvlText w:val="•"/>
      <w:lvlJc w:val="left"/>
      <w:pPr>
        <w:ind w:left="29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363EBE">
      <w:start w:val="1"/>
      <w:numFmt w:val="bullet"/>
      <w:lvlText w:val="o"/>
      <w:lvlJc w:val="left"/>
      <w:pPr>
        <w:ind w:left="37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C42E4C">
      <w:start w:val="1"/>
      <w:numFmt w:val="bullet"/>
      <w:lvlText w:val="▪"/>
      <w:lvlJc w:val="left"/>
      <w:pPr>
        <w:ind w:left="4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88FFD2">
      <w:start w:val="1"/>
      <w:numFmt w:val="bullet"/>
      <w:lvlText w:val="•"/>
      <w:lvlJc w:val="left"/>
      <w:pPr>
        <w:ind w:left="51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70A3A6">
      <w:start w:val="1"/>
      <w:numFmt w:val="bullet"/>
      <w:lvlText w:val="o"/>
      <w:lvlJc w:val="left"/>
      <w:pPr>
        <w:ind w:left="58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A237C4">
      <w:start w:val="1"/>
      <w:numFmt w:val="bullet"/>
      <w:lvlText w:val="▪"/>
      <w:lvlJc w:val="left"/>
      <w:pPr>
        <w:ind w:left="65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02B2BA8"/>
    <w:multiLevelType w:val="hybridMultilevel"/>
    <w:tmpl w:val="F07099AC"/>
    <w:lvl w:ilvl="0" w:tplc="FC5E2E1A">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04F714">
      <w:start w:val="1"/>
      <w:numFmt w:val="bullet"/>
      <w:lvlText w:val="o"/>
      <w:lvlJc w:val="left"/>
      <w:pPr>
        <w:ind w:left="26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FCDA58">
      <w:start w:val="1"/>
      <w:numFmt w:val="bullet"/>
      <w:lvlText w:val="▪"/>
      <w:lvlJc w:val="left"/>
      <w:pPr>
        <w:ind w:left="33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0098AA">
      <w:start w:val="1"/>
      <w:numFmt w:val="bullet"/>
      <w:lvlText w:val="•"/>
      <w:lvlJc w:val="left"/>
      <w:pPr>
        <w:ind w:left="4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5C1978">
      <w:start w:val="1"/>
      <w:numFmt w:val="bullet"/>
      <w:lvlText w:val="o"/>
      <w:lvlJc w:val="left"/>
      <w:pPr>
        <w:ind w:left="4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64424B2">
      <w:start w:val="1"/>
      <w:numFmt w:val="bullet"/>
      <w:lvlText w:val="▪"/>
      <w:lvlJc w:val="left"/>
      <w:pPr>
        <w:ind w:left="5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CE290DA">
      <w:start w:val="1"/>
      <w:numFmt w:val="bullet"/>
      <w:lvlText w:val="•"/>
      <w:lvlJc w:val="left"/>
      <w:pPr>
        <w:ind w:left="6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D00286">
      <w:start w:val="1"/>
      <w:numFmt w:val="bullet"/>
      <w:lvlText w:val="o"/>
      <w:lvlJc w:val="left"/>
      <w:pPr>
        <w:ind w:left="6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A569442">
      <w:start w:val="1"/>
      <w:numFmt w:val="bullet"/>
      <w:lvlText w:val="▪"/>
      <w:lvlJc w:val="left"/>
      <w:pPr>
        <w:ind w:left="7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2970FB9"/>
    <w:multiLevelType w:val="hybridMultilevel"/>
    <w:tmpl w:val="A0A69FC0"/>
    <w:lvl w:ilvl="0" w:tplc="08564F20">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AC05B4">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E42F762">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4C02C8A">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36072C">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DC6B1FA">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ED01772">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4E20D2">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5F222F8">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3A61823"/>
    <w:multiLevelType w:val="hybridMultilevel"/>
    <w:tmpl w:val="7E74B3D6"/>
    <w:lvl w:ilvl="0" w:tplc="9FB09F32">
      <w:start w:val="1"/>
      <w:numFmt w:val="lowerLetter"/>
      <w:lvlText w:val="%1)"/>
      <w:lvlJc w:val="left"/>
      <w:pPr>
        <w:ind w:left="2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20FF4">
      <w:start w:val="1"/>
      <w:numFmt w:val="lowerLetter"/>
      <w:lvlText w:val="%2"/>
      <w:lvlJc w:val="left"/>
      <w:pPr>
        <w:ind w:left="2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34DE2A">
      <w:start w:val="1"/>
      <w:numFmt w:val="lowerRoman"/>
      <w:lvlText w:val="%3"/>
      <w:lvlJc w:val="left"/>
      <w:pPr>
        <w:ind w:left="3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3941ADE">
      <w:start w:val="1"/>
      <w:numFmt w:val="decimal"/>
      <w:lvlText w:val="%4"/>
      <w:lvlJc w:val="left"/>
      <w:pPr>
        <w:ind w:left="4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24E37C">
      <w:start w:val="1"/>
      <w:numFmt w:val="lowerLetter"/>
      <w:lvlText w:val="%5"/>
      <w:lvlJc w:val="left"/>
      <w:pPr>
        <w:ind w:left="4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BDEAA66">
      <w:start w:val="1"/>
      <w:numFmt w:val="lowerRoman"/>
      <w:lvlText w:val="%6"/>
      <w:lvlJc w:val="left"/>
      <w:pPr>
        <w:ind w:left="5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884068">
      <w:start w:val="1"/>
      <w:numFmt w:val="decimal"/>
      <w:lvlText w:val="%7"/>
      <w:lvlJc w:val="left"/>
      <w:pPr>
        <w:ind w:left="6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E2A804">
      <w:start w:val="1"/>
      <w:numFmt w:val="lowerLetter"/>
      <w:lvlText w:val="%8"/>
      <w:lvlJc w:val="left"/>
      <w:pPr>
        <w:ind w:left="7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7E6210">
      <w:start w:val="1"/>
      <w:numFmt w:val="lowerRoman"/>
      <w:lvlText w:val="%9"/>
      <w:lvlJc w:val="left"/>
      <w:pPr>
        <w:ind w:left="7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5053BDB"/>
    <w:multiLevelType w:val="hybridMultilevel"/>
    <w:tmpl w:val="04B88AF6"/>
    <w:lvl w:ilvl="0" w:tplc="6436C9C4">
      <w:start w:val="1"/>
      <w:numFmt w:val="bullet"/>
      <w:lvlText w:val="●"/>
      <w:lvlJc w:val="left"/>
      <w:pPr>
        <w:ind w:left="1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F85F7C">
      <w:start w:val="1"/>
      <w:numFmt w:val="bullet"/>
      <w:lvlText w:val="o"/>
      <w:lvlJc w:val="left"/>
      <w:pPr>
        <w:ind w:left="27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7C90A2">
      <w:start w:val="1"/>
      <w:numFmt w:val="bullet"/>
      <w:lvlText w:val="▪"/>
      <w:lvlJc w:val="left"/>
      <w:pPr>
        <w:ind w:left="34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1A7B36">
      <w:start w:val="1"/>
      <w:numFmt w:val="bullet"/>
      <w:lvlText w:val="•"/>
      <w:lvlJc w:val="left"/>
      <w:pPr>
        <w:ind w:left="41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84C9C6">
      <w:start w:val="1"/>
      <w:numFmt w:val="bullet"/>
      <w:lvlText w:val="o"/>
      <w:lvlJc w:val="left"/>
      <w:pPr>
        <w:ind w:left="4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B21832">
      <w:start w:val="1"/>
      <w:numFmt w:val="bullet"/>
      <w:lvlText w:val="▪"/>
      <w:lvlJc w:val="left"/>
      <w:pPr>
        <w:ind w:left="5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DE24F46">
      <w:start w:val="1"/>
      <w:numFmt w:val="bullet"/>
      <w:lvlText w:val="•"/>
      <w:lvlJc w:val="left"/>
      <w:pPr>
        <w:ind w:left="6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7A2518">
      <w:start w:val="1"/>
      <w:numFmt w:val="bullet"/>
      <w:lvlText w:val="o"/>
      <w:lvlJc w:val="left"/>
      <w:pPr>
        <w:ind w:left="7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648F5C">
      <w:start w:val="1"/>
      <w:numFmt w:val="bullet"/>
      <w:lvlText w:val="▪"/>
      <w:lvlJc w:val="left"/>
      <w:pPr>
        <w:ind w:left="7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5E9567E"/>
    <w:multiLevelType w:val="hybridMultilevel"/>
    <w:tmpl w:val="CFC69A04"/>
    <w:lvl w:ilvl="0" w:tplc="07B29F12">
      <w:start w:val="1"/>
      <w:numFmt w:val="decimal"/>
      <w:lvlText w:val="%1)"/>
      <w:lvlJc w:val="left"/>
      <w:pPr>
        <w:ind w:left="4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F2B284">
      <w:start w:val="1"/>
      <w:numFmt w:val="bullet"/>
      <w:lvlText w:val="●"/>
      <w:lvlJc w:val="left"/>
      <w:pPr>
        <w:ind w:left="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905EF6">
      <w:start w:val="1"/>
      <w:numFmt w:val="bullet"/>
      <w:lvlText w:val="▪"/>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5127F08">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F0F140">
      <w:start w:val="1"/>
      <w:numFmt w:val="bullet"/>
      <w:lvlText w:val="o"/>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B6EBA2">
      <w:start w:val="1"/>
      <w:numFmt w:val="bullet"/>
      <w:lvlText w:val="▪"/>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AA8EB6">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A8043AC">
      <w:start w:val="1"/>
      <w:numFmt w:val="bullet"/>
      <w:lvlText w:val="o"/>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2066F0">
      <w:start w:val="1"/>
      <w:numFmt w:val="bullet"/>
      <w:lvlText w:val="▪"/>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8A268A0"/>
    <w:multiLevelType w:val="hybridMultilevel"/>
    <w:tmpl w:val="FAD09BAE"/>
    <w:lvl w:ilvl="0" w:tplc="F52C5EB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15A10A2">
      <w:start w:val="1"/>
      <w:numFmt w:val="bullet"/>
      <w:lvlText w:val="o"/>
      <w:lvlJc w:val="left"/>
      <w:pPr>
        <w:ind w:left="26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E9E461C">
      <w:start w:val="1"/>
      <w:numFmt w:val="bullet"/>
      <w:lvlText w:val="▪"/>
      <w:lvlJc w:val="left"/>
      <w:pPr>
        <w:ind w:left="33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4D43190">
      <w:start w:val="1"/>
      <w:numFmt w:val="bullet"/>
      <w:lvlText w:val="•"/>
      <w:lvlJc w:val="left"/>
      <w:pPr>
        <w:ind w:left="4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ACDD30">
      <w:start w:val="1"/>
      <w:numFmt w:val="bullet"/>
      <w:lvlText w:val="o"/>
      <w:lvlJc w:val="left"/>
      <w:pPr>
        <w:ind w:left="4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8819DC">
      <w:start w:val="1"/>
      <w:numFmt w:val="bullet"/>
      <w:lvlText w:val="▪"/>
      <w:lvlJc w:val="left"/>
      <w:pPr>
        <w:ind w:left="5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902CBB8">
      <w:start w:val="1"/>
      <w:numFmt w:val="bullet"/>
      <w:lvlText w:val="•"/>
      <w:lvlJc w:val="left"/>
      <w:pPr>
        <w:ind w:left="6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5DAC9EC">
      <w:start w:val="1"/>
      <w:numFmt w:val="bullet"/>
      <w:lvlText w:val="o"/>
      <w:lvlJc w:val="left"/>
      <w:pPr>
        <w:ind w:left="6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C638EA">
      <w:start w:val="1"/>
      <w:numFmt w:val="bullet"/>
      <w:lvlText w:val="▪"/>
      <w:lvlJc w:val="left"/>
      <w:pPr>
        <w:ind w:left="7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A9511BA"/>
    <w:multiLevelType w:val="hybridMultilevel"/>
    <w:tmpl w:val="8DE656B0"/>
    <w:lvl w:ilvl="0" w:tplc="F942DC00">
      <w:start w:val="1"/>
      <w:numFmt w:val="bullet"/>
      <w:lvlText w:val="●"/>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84893A">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3F49574">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B8CE538">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9C1FAE">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DA29CA4">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1249C60">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3477CE">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44B6E0">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BFC718B"/>
    <w:multiLevelType w:val="hybridMultilevel"/>
    <w:tmpl w:val="63CA9342"/>
    <w:lvl w:ilvl="0" w:tplc="CA8E257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AAE960">
      <w:start w:val="1"/>
      <w:numFmt w:val="bullet"/>
      <w:lvlText w:val="o"/>
      <w:lvlJc w:val="left"/>
      <w:pPr>
        <w:ind w:left="1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49048C6">
      <w:start w:val="1"/>
      <w:numFmt w:val="bullet"/>
      <w:lvlRestart w:val="0"/>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ACE2772">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B0820E">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D65E5E">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3C44264">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36197E">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349268">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840F81"/>
    <w:multiLevelType w:val="hybridMultilevel"/>
    <w:tmpl w:val="E8EEA430"/>
    <w:lvl w:ilvl="0" w:tplc="4342958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D0B8F8">
      <w:start w:val="1"/>
      <w:numFmt w:val="bullet"/>
      <w:lvlText w:val="o"/>
      <w:lvlJc w:val="left"/>
      <w:pPr>
        <w:ind w:left="1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8DA731A">
      <w:start w:val="1"/>
      <w:numFmt w:val="bullet"/>
      <w:lvlRestart w:val="0"/>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EE3D64">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5A165A">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68A022">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3748334">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A8DE48">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D6CCFCC">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14F3DF9"/>
    <w:multiLevelType w:val="hybridMultilevel"/>
    <w:tmpl w:val="8BB42424"/>
    <w:lvl w:ilvl="0" w:tplc="E45EA8A2">
      <w:start w:val="1"/>
      <w:numFmt w:val="bullet"/>
      <w:lvlText w:val="●"/>
      <w:lvlJc w:val="left"/>
      <w:pPr>
        <w:ind w:left="2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709A04">
      <w:start w:val="1"/>
      <w:numFmt w:val="bullet"/>
      <w:lvlText w:val="o"/>
      <w:lvlJc w:val="left"/>
      <w:pPr>
        <w:ind w:left="3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78F29C">
      <w:start w:val="1"/>
      <w:numFmt w:val="bullet"/>
      <w:lvlText w:val="▪"/>
      <w:lvlJc w:val="left"/>
      <w:pPr>
        <w:ind w:left="3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58B490">
      <w:start w:val="1"/>
      <w:numFmt w:val="bullet"/>
      <w:lvlText w:val="•"/>
      <w:lvlJc w:val="left"/>
      <w:pPr>
        <w:ind w:left="4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9E9B98">
      <w:start w:val="1"/>
      <w:numFmt w:val="bullet"/>
      <w:lvlText w:val="o"/>
      <w:lvlJc w:val="left"/>
      <w:pPr>
        <w:ind w:left="5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AAB7A8">
      <w:start w:val="1"/>
      <w:numFmt w:val="bullet"/>
      <w:lvlText w:val="▪"/>
      <w:lvlJc w:val="left"/>
      <w:pPr>
        <w:ind w:left="5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5032AA">
      <w:start w:val="1"/>
      <w:numFmt w:val="bullet"/>
      <w:lvlText w:val="•"/>
      <w:lvlJc w:val="left"/>
      <w:pPr>
        <w:ind w:left="6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C6B5E0">
      <w:start w:val="1"/>
      <w:numFmt w:val="bullet"/>
      <w:lvlText w:val="o"/>
      <w:lvlJc w:val="left"/>
      <w:pPr>
        <w:ind w:left="7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1819CA">
      <w:start w:val="1"/>
      <w:numFmt w:val="bullet"/>
      <w:lvlText w:val="▪"/>
      <w:lvlJc w:val="left"/>
      <w:pPr>
        <w:ind w:left="8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1A75787"/>
    <w:multiLevelType w:val="hybridMultilevel"/>
    <w:tmpl w:val="5B44B27C"/>
    <w:lvl w:ilvl="0" w:tplc="D6C03F12">
      <w:start w:val="1"/>
      <w:numFmt w:val="bullet"/>
      <w:lvlText w:val="●"/>
      <w:lvlJc w:val="left"/>
      <w:pPr>
        <w:ind w:left="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8DAEC0C">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AC3F4">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0AED6E">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504798">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AE0E88">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762A050">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1C13F6">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DC7498">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4A05C46"/>
    <w:multiLevelType w:val="hybridMultilevel"/>
    <w:tmpl w:val="6D885962"/>
    <w:lvl w:ilvl="0" w:tplc="70D413A8">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BE07E7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BC7644">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DEEBB40">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25BF8">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2246C64">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1639DA">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AE47A2">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C6B1C2">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8523CE9"/>
    <w:multiLevelType w:val="hybridMultilevel"/>
    <w:tmpl w:val="D5AE06E2"/>
    <w:lvl w:ilvl="0" w:tplc="591CDC4E">
      <w:start w:val="1"/>
      <w:numFmt w:val="bullet"/>
      <w:lvlText w:val="●"/>
      <w:lvlJc w:val="left"/>
      <w:pPr>
        <w:ind w:left="2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4084DC">
      <w:start w:val="1"/>
      <w:numFmt w:val="bullet"/>
      <w:lvlText w:val="o"/>
      <w:lvlJc w:val="left"/>
      <w:pPr>
        <w:ind w:left="3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09A85CC">
      <w:start w:val="1"/>
      <w:numFmt w:val="bullet"/>
      <w:lvlText w:val="▪"/>
      <w:lvlJc w:val="left"/>
      <w:pPr>
        <w:ind w:left="38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BEFB28">
      <w:start w:val="1"/>
      <w:numFmt w:val="bullet"/>
      <w:lvlText w:val="•"/>
      <w:lvlJc w:val="left"/>
      <w:pPr>
        <w:ind w:left="45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E48CAA">
      <w:start w:val="1"/>
      <w:numFmt w:val="bullet"/>
      <w:lvlText w:val="o"/>
      <w:lvlJc w:val="left"/>
      <w:pPr>
        <w:ind w:left="5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EC829A">
      <w:start w:val="1"/>
      <w:numFmt w:val="bullet"/>
      <w:lvlText w:val="▪"/>
      <w:lvlJc w:val="left"/>
      <w:pPr>
        <w:ind w:left="6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C24880">
      <w:start w:val="1"/>
      <w:numFmt w:val="bullet"/>
      <w:lvlText w:val="•"/>
      <w:lvlJc w:val="left"/>
      <w:pPr>
        <w:ind w:left="6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EC83E4">
      <w:start w:val="1"/>
      <w:numFmt w:val="bullet"/>
      <w:lvlText w:val="o"/>
      <w:lvlJc w:val="left"/>
      <w:pPr>
        <w:ind w:left="74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5A85F0">
      <w:start w:val="1"/>
      <w:numFmt w:val="bullet"/>
      <w:lvlText w:val="▪"/>
      <w:lvlJc w:val="left"/>
      <w:pPr>
        <w:ind w:left="81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9021EDA"/>
    <w:multiLevelType w:val="hybridMultilevel"/>
    <w:tmpl w:val="6BC6EE96"/>
    <w:lvl w:ilvl="0" w:tplc="8CBEE43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CC27F8">
      <w:start w:val="1"/>
      <w:numFmt w:val="bullet"/>
      <w:lvlText w:val="o"/>
      <w:lvlJc w:val="left"/>
      <w:pPr>
        <w:ind w:left="1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E634D2">
      <w:start w:val="1"/>
      <w:numFmt w:val="bullet"/>
      <w:lvlRestart w:val="0"/>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AF08F06">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941E28">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2A8A0C4">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0EA62C8">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B81338">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6B4863A">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91D3155"/>
    <w:multiLevelType w:val="hybridMultilevel"/>
    <w:tmpl w:val="6E88E9C4"/>
    <w:lvl w:ilvl="0" w:tplc="978A27B4">
      <w:start w:val="1"/>
      <w:numFmt w:val="bullet"/>
      <w:lvlText w:val="●"/>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B22D64">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0FCED5E">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C2F9B2">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041672">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6783EDA">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6E23A4">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B6851E">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C0290A2">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A6D684E"/>
    <w:multiLevelType w:val="hybridMultilevel"/>
    <w:tmpl w:val="8C8C619E"/>
    <w:lvl w:ilvl="0" w:tplc="53B48C3E">
      <w:start w:val="1"/>
      <w:numFmt w:val="bullet"/>
      <w:lvlText w:val="●"/>
      <w:lvlJc w:val="left"/>
      <w:pPr>
        <w:ind w:left="2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3090CE">
      <w:start w:val="1"/>
      <w:numFmt w:val="bullet"/>
      <w:lvlText w:val="o"/>
      <w:lvlJc w:val="left"/>
      <w:pPr>
        <w:ind w:left="31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878D6AA">
      <w:start w:val="1"/>
      <w:numFmt w:val="bullet"/>
      <w:lvlText w:val="▪"/>
      <w:lvlJc w:val="left"/>
      <w:pPr>
        <w:ind w:left="38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D78299C">
      <w:start w:val="1"/>
      <w:numFmt w:val="bullet"/>
      <w:lvlText w:val="•"/>
      <w:lvlJc w:val="left"/>
      <w:pPr>
        <w:ind w:left="45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3C0D9C">
      <w:start w:val="1"/>
      <w:numFmt w:val="bullet"/>
      <w:lvlText w:val="o"/>
      <w:lvlJc w:val="left"/>
      <w:pPr>
        <w:ind w:left="53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884E82">
      <w:start w:val="1"/>
      <w:numFmt w:val="bullet"/>
      <w:lvlText w:val="▪"/>
      <w:lvlJc w:val="left"/>
      <w:pPr>
        <w:ind w:left="60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E6F246">
      <w:start w:val="1"/>
      <w:numFmt w:val="bullet"/>
      <w:lvlText w:val="•"/>
      <w:lvlJc w:val="left"/>
      <w:pPr>
        <w:ind w:left="6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C6F98">
      <w:start w:val="1"/>
      <w:numFmt w:val="bullet"/>
      <w:lvlText w:val="o"/>
      <w:lvlJc w:val="left"/>
      <w:pPr>
        <w:ind w:left="74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B8EFB98">
      <w:start w:val="1"/>
      <w:numFmt w:val="bullet"/>
      <w:lvlText w:val="▪"/>
      <w:lvlJc w:val="left"/>
      <w:pPr>
        <w:ind w:left="81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B967DF7"/>
    <w:multiLevelType w:val="hybridMultilevel"/>
    <w:tmpl w:val="67D28296"/>
    <w:lvl w:ilvl="0" w:tplc="1E9469D0">
      <w:start w:val="1"/>
      <w:numFmt w:val="bullet"/>
      <w:lvlText w:val="●"/>
      <w:lvlJc w:val="left"/>
      <w:pPr>
        <w:ind w:left="1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46973C">
      <w:start w:val="1"/>
      <w:numFmt w:val="bullet"/>
      <w:lvlText w:val="o"/>
      <w:lvlJc w:val="left"/>
      <w:pPr>
        <w:ind w:left="21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825514">
      <w:start w:val="1"/>
      <w:numFmt w:val="bullet"/>
      <w:lvlText w:val="▪"/>
      <w:lvlJc w:val="left"/>
      <w:pPr>
        <w:ind w:left="2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DA9C8C">
      <w:start w:val="1"/>
      <w:numFmt w:val="bullet"/>
      <w:lvlText w:val="•"/>
      <w:lvlJc w:val="left"/>
      <w:pPr>
        <w:ind w:left="36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FE1518">
      <w:start w:val="1"/>
      <w:numFmt w:val="bullet"/>
      <w:lvlText w:val="o"/>
      <w:lvlJc w:val="left"/>
      <w:pPr>
        <w:ind w:left="43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E9C3090">
      <w:start w:val="1"/>
      <w:numFmt w:val="bullet"/>
      <w:lvlText w:val="▪"/>
      <w:lvlJc w:val="left"/>
      <w:pPr>
        <w:ind w:left="5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2A450">
      <w:start w:val="1"/>
      <w:numFmt w:val="bullet"/>
      <w:lvlText w:val="•"/>
      <w:lvlJc w:val="left"/>
      <w:pPr>
        <w:ind w:left="5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C28180">
      <w:start w:val="1"/>
      <w:numFmt w:val="bullet"/>
      <w:lvlText w:val="o"/>
      <w:lvlJc w:val="left"/>
      <w:pPr>
        <w:ind w:left="6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66A6B4">
      <w:start w:val="1"/>
      <w:numFmt w:val="bullet"/>
      <w:lvlText w:val="▪"/>
      <w:lvlJc w:val="left"/>
      <w:pPr>
        <w:ind w:left="7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C9A71FE"/>
    <w:multiLevelType w:val="hybridMultilevel"/>
    <w:tmpl w:val="C51C49DA"/>
    <w:lvl w:ilvl="0" w:tplc="91A6FAC8">
      <w:start w:val="1"/>
      <w:numFmt w:val="bullet"/>
      <w:lvlText w:val="●"/>
      <w:lvlJc w:val="left"/>
      <w:pPr>
        <w:ind w:left="1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8A852C">
      <w:start w:val="1"/>
      <w:numFmt w:val="bullet"/>
      <w:lvlText w:val="o"/>
      <w:lvlJc w:val="left"/>
      <w:pPr>
        <w:ind w:left="2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BA92F0">
      <w:start w:val="1"/>
      <w:numFmt w:val="bullet"/>
      <w:lvlText w:val="▪"/>
      <w:lvlJc w:val="left"/>
      <w:pPr>
        <w:ind w:left="3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FAED538">
      <w:start w:val="1"/>
      <w:numFmt w:val="bullet"/>
      <w:lvlText w:val="•"/>
      <w:lvlJc w:val="left"/>
      <w:pPr>
        <w:ind w:left="4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20ABCA">
      <w:start w:val="1"/>
      <w:numFmt w:val="bullet"/>
      <w:lvlText w:val="o"/>
      <w:lvlJc w:val="left"/>
      <w:pPr>
        <w:ind w:left="4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ACC09A">
      <w:start w:val="1"/>
      <w:numFmt w:val="bullet"/>
      <w:lvlText w:val="▪"/>
      <w:lvlJc w:val="left"/>
      <w:pPr>
        <w:ind w:left="5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FA60392">
      <w:start w:val="1"/>
      <w:numFmt w:val="bullet"/>
      <w:lvlText w:val="•"/>
      <w:lvlJc w:val="left"/>
      <w:pPr>
        <w:ind w:left="63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C26748">
      <w:start w:val="1"/>
      <w:numFmt w:val="bullet"/>
      <w:lvlText w:val="o"/>
      <w:lvlJc w:val="left"/>
      <w:pPr>
        <w:ind w:left="70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D6A09C">
      <w:start w:val="1"/>
      <w:numFmt w:val="bullet"/>
      <w:lvlText w:val="▪"/>
      <w:lvlJc w:val="left"/>
      <w:pPr>
        <w:ind w:left="77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CC017B5"/>
    <w:multiLevelType w:val="hybridMultilevel"/>
    <w:tmpl w:val="6F4C3A08"/>
    <w:lvl w:ilvl="0" w:tplc="A90A5650">
      <w:start w:val="1"/>
      <w:numFmt w:val="bullet"/>
      <w:lvlText w:val="●"/>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D86A98">
      <w:start w:val="1"/>
      <w:numFmt w:val="bullet"/>
      <w:lvlText w:val="o"/>
      <w:lvlJc w:val="left"/>
      <w:pPr>
        <w:ind w:left="2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1AC2A8">
      <w:start w:val="1"/>
      <w:numFmt w:val="bullet"/>
      <w:lvlText w:val="▪"/>
      <w:lvlJc w:val="left"/>
      <w:pPr>
        <w:ind w:left="3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64C9ABC">
      <w:start w:val="1"/>
      <w:numFmt w:val="bullet"/>
      <w:lvlText w:val="•"/>
      <w:lvlJc w:val="left"/>
      <w:pPr>
        <w:ind w:left="4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8ECB14">
      <w:start w:val="1"/>
      <w:numFmt w:val="bullet"/>
      <w:lvlText w:val="o"/>
      <w:lvlJc w:val="left"/>
      <w:pPr>
        <w:ind w:left="4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67F78">
      <w:start w:val="1"/>
      <w:numFmt w:val="bullet"/>
      <w:lvlText w:val="▪"/>
      <w:lvlJc w:val="left"/>
      <w:pPr>
        <w:ind w:left="5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39AB4B6">
      <w:start w:val="1"/>
      <w:numFmt w:val="bullet"/>
      <w:lvlText w:val="•"/>
      <w:lvlJc w:val="left"/>
      <w:pPr>
        <w:ind w:left="6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A2FA2C">
      <w:start w:val="1"/>
      <w:numFmt w:val="bullet"/>
      <w:lvlText w:val="o"/>
      <w:lvlJc w:val="left"/>
      <w:pPr>
        <w:ind w:left="6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BC0C7AC">
      <w:start w:val="1"/>
      <w:numFmt w:val="bullet"/>
      <w:lvlText w:val="▪"/>
      <w:lvlJc w:val="left"/>
      <w:pPr>
        <w:ind w:left="7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32"/>
  </w:num>
  <w:num w:numId="2">
    <w:abstractNumId w:val="29"/>
  </w:num>
  <w:num w:numId="3">
    <w:abstractNumId w:val="17"/>
  </w:num>
  <w:num w:numId="4">
    <w:abstractNumId w:val="36"/>
  </w:num>
  <w:num w:numId="5">
    <w:abstractNumId w:val="22"/>
  </w:num>
  <w:num w:numId="6">
    <w:abstractNumId w:val="14"/>
  </w:num>
  <w:num w:numId="7">
    <w:abstractNumId w:val="19"/>
  </w:num>
  <w:num w:numId="8">
    <w:abstractNumId w:val="24"/>
  </w:num>
  <w:num w:numId="9">
    <w:abstractNumId w:val="13"/>
  </w:num>
  <w:num w:numId="10">
    <w:abstractNumId w:val="3"/>
  </w:num>
  <w:num w:numId="11">
    <w:abstractNumId w:val="26"/>
  </w:num>
  <w:num w:numId="12">
    <w:abstractNumId w:val="11"/>
  </w:num>
  <w:num w:numId="13">
    <w:abstractNumId w:val="31"/>
  </w:num>
  <w:num w:numId="14">
    <w:abstractNumId w:val="28"/>
  </w:num>
  <w:num w:numId="15">
    <w:abstractNumId w:val="12"/>
  </w:num>
  <w:num w:numId="16">
    <w:abstractNumId w:val="33"/>
  </w:num>
  <w:num w:numId="17">
    <w:abstractNumId w:val="27"/>
  </w:num>
  <w:num w:numId="18">
    <w:abstractNumId w:val="0"/>
  </w:num>
  <w:num w:numId="19">
    <w:abstractNumId w:val="4"/>
  </w:num>
  <w:num w:numId="20">
    <w:abstractNumId w:val="16"/>
  </w:num>
  <w:num w:numId="21">
    <w:abstractNumId w:val="5"/>
  </w:num>
  <w:num w:numId="22">
    <w:abstractNumId w:val="9"/>
  </w:num>
  <w:num w:numId="23">
    <w:abstractNumId w:val="30"/>
  </w:num>
  <w:num w:numId="24">
    <w:abstractNumId w:val="8"/>
  </w:num>
  <w:num w:numId="25">
    <w:abstractNumId w:val="1"/>
  </w:num>
  <w:num w:numId="26">
    <w:abstractNumId w:val="7"/>
  </w:num>
  <w:num w:numId="27">
    <w:abstractNumId w:val="35"/>
  </w:num>
  <w:num w:numId="28">
    <w:abstractNumId w:val="20"/>
  </w:num>
  <w:num w:numId="29">
    <w:abstractNumId w:val="6"/>
  </w:num>
  <w:num w:numId="30">
    <w:abstractNumId w:val="25"/>
  </w:num>
  <w:num w:numId="31">
    <w:abstractNumId w:val="21"/>
  </w:num>
  <w:num w:numId="32">
    <w:abstractNumId w:val="23"/>
  </w:num>
  <w:num w:numId="33">
    <w:abstractNumId w:val="2"/>
  </w:num>
  <w:num w:numId="34">
    <w:abstractNumId w:val="15"/>
  </w:num>
  <w:num w:numId="35">
    <w:abstractNumId w:val="38"/>
  </w:num>
  <w:num w:numId="36">
    <w:abstractNumId w:val="18"/>
  </w:num>
  <w:num w:numId="37">
    <w:abstractNumId w:val="10"/>
  </w:num>
  <w:num w:numId="38">
    <w:abstractNumId w:val="34"/>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2C9"/>
    <w:rsid w:val="000052C9"/>
    <w:rsid w:val="00077F15"/>
    <w:rsid w:val="00547FE5"/>
    <w:rsid w:val="00826106"/>
    <w:rsid w:val="00ED00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A2AA1-6427-4AA5-B0DA-61C64785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48" w:line="250" w:lineRule="auto"/>
      <w:ind w:left="995" w:hanging="10"/>
    </w:pPr>
    <w:rPr>
      <w:rFonts w:ascii="Arial" w:eastAsia="Arial" w:hAnsi="Arial" w:cs="Arial"/>
      <w:color w:val="000000"/>
      <w:sz w:val="24"/>
    </w:rPr>
  </w:style>
  <w:style w:type="paragraph" w:styleId="Heading1">
    <w:name w:val="heading 1"/>
    <w:next w:val="Normal"/>
    <w:link w:val="Heading1Char"/>
    <w:uiPriority w:val="9"/>
    <w:qFormat/>
    <w:pPr>
      <w:keepNext/>
      <w:keepLines/>
      <w:spacing w:after="121"/>
      <w:ind w:left="265"/>
      <w:outlineLvl w:val="0"/>
    </w:pPr>
    <w:rPr>
      <w:rFonts w:ascii="Arial" w:eastAsia="Arial" w:hAnsi="Arial" w:cs="Arial"/>
      <w:color w:val="366091"/>
      <w:sz w:val="32"/>
    </w:rPr>
  </w:style>
  <w:style w:type="paragraph" w:styleId="Heading2">
    <w:name w:val="heading 2"/>
    <w:next w:val="Normal"/>
    <w:link w:val="Heading2Char"/>
    <w:uiPriority w:val="9"/>
    <w:unhideWhenUsed/>
    <w:qFormat/>
    <w:pPr>
      <w:keepNext/>
      <w:keepLines/>
      <w:spacing w:after="167"/>
      <w:ind w:left="42" w:hanging="10"/>
      <w:outlineLvl w:val="1"/>
    </w:pPr>
    <w:rPr>
      <w:rFonts w:ascii="Arial" w:eastAsia="Arial" w:hAnsi="Arial" w:cs="Arial"/>
      <w:b/>
      <w:color w:val="000000"/>
      <w:sz w:val="28"/>
    </w:rPr>
  </w:style>
  <w:style w:type="paragraph" w:styleId="Heading3">
    <w:name w:val="heading 3"/>
    <w:next w:val="Normal"/>
    <w:link w:val="Heading3Char"/>
    <w:uiPriority w:val="9"/>
    <w:unhideWhenUsed/>
    <w:qFormat/>
    <w:pPr>
      <w:keepNext/>
      <w:keepLines/>
      <w:spacing w:after="120" w:line="265" w:lineRule="auto"/>
      <w:ind w:left="10" w:hanging="10"/>
      <w:outlineLvl w:val="2"/>
    </w:pPr>
    <w:rPr>
      <w:rFonts w:ascii="Arial" w:eastAsia="Arial" w:hAnsi="Arial" w:cs="Arial"/>
      <w:b/>
      <w:color w:val="000000"/>
      <w:sz w:val="24"/>
    </w:rPr>
  </w:style>
  <w:style w:type="paragraph" w:styleId="Heading4">
    <w:name w:val="heading 4"/>
    <w:next w:val="Normal"/>
    <w:link w:val="Heading4Char"/>
    <w:uiPriority w:val="9"/>
    <w:unhideWhenUsed/>
    <w:qFormat/>
    <w:pPr>
      <w:keepNext/>
      <w:keepLines/>
      <w:spacing w:after="120" w:line="265" w:lineRule="auto"/>
      <w:ind w:left="10" w:hanging="10"/>
      <w:outlineLvl w:val="3"/>
    </w:pPr>
    <w:rPr>
      <w:rFonts w:ascii="Arial" w:eastAsia="Arial" w:hAnsi="Arial" w:cs="Arial"/>
      <w:b/>
      <w:color w:val="000000"/>
      <w:sz w:val="24"/>
    </w:rPr>
  </w:style>
  <w:style w:type="paragraph" w:styleId="Heading5">
    <w:name w:val="heading 5"/>
    <w:next w:val="Normal"/>
    <w:link w:val="Heading5Char"/>
    <w:uiPriority w:val="9"/>
    <w:unhideWhenUsed/>
    <w:qFormat/>
    <w:pPr>
      <w:keepNext/>
      <w:keepLines/>
      <w:spacing w:after="120" w:line="265" w:lineRule="auto"/>
      <w:ind w:left="10" w:hanging="10"/>
      <w:outlineLvl w:val="4"/>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8"/>
    </w:rPr>
  </w:style>
  <w:style w:type="character" w:customStyle="1" w:styleId="Heading1Char">
    <w:name w:val="Heading 1 Char"/>
    <w:link w:val="Heading1"/>
    <w:rPr>
      <w:rFonts w:ascii="Arial" w:eastAsia="Arial" w:hAnsi="Arial" w:cs="Arial"/>
      <w:color w:val="366091"/>
      <w:sz w:val="32"/>
    </w:rPr>
  </w:style>
  <w:style w:type="paragraph" w:customStyle="1" w:styleId="footnotedescription">
    <w:name w:val="footnote description"/>
    <w:next w:val="Normal"/>
    <w:link w:val="footnotedescriptionChar"/>
    <w:hidden/>
    <w:pPr>
      <w:spacing w:after="0" w:line="294" w:lineRule="auto"/>
      <w:ind w:left="265"/>
    </w:pPr>
    <w:rPr>
      <w:rFonts w:ascii="Arial" w:eastAsia="Arial" w:hAnsi="Arial" w:cs="Arial"/>
      <w:color w:val="1155CC"/>
      <w:sz w:val="18"/>
      <w:u w:val="single" w:color="1155CC"/>
    </w:rPr>
  </w:style>
  <w:style w:type="character" w:customStyle="1" w:styleId="footnotedescriptionChar">
    <w:name w:val="footnote description Char"/>
    <w:link w:val="footnotedescription"/>
    <w:rPr>
      <w:rFonts w:ascii="Arial" w:eastAsia="Arial" w:hAnsi="Arial" w:cs="Arial"/>
      <w:color w:val="1155CC"/>
      <w:sz w:val="18"/>
      <w:u w:val="single" w:color="1155CC"/>
    </w:rPr>
  </w:style>
  <w:style w:type="character" w:customStyle="1" w:styleId="Heading3Char">
    <w:name w:val="Heading 3 Char"/>
    <w:link w:val="Heading3"/>
    <w:rPr>
      <w:rFonts w:ascii="Arial" w:eastAsia="Arial" w:hAnsi="Arial" w:cs="Arial"/>
      <w:b/>
      <w:color w:val="000000"/>
      <w:sz w:val="24"/>
    </w:rPr>
  </w:style>
  <w:style w:type="character" w:customStyle="1" w:styleId="Heading4Char">
    <w:name w:val="Heading 4 Char"/>
    <w:link w:val="Heading4"/>
    <w:rPr>
      <w:rFonts w:ascii="Arial" w:eastAsia="Arial" w:hAnsi="Arial" w:cs="Arial"/>
      <w:b/>
      <w:color w:val="000000"/>
      <w:sz w:val="24"/>
    </w:rPr>
  </w:style>
  <w:style w:type="character" w:customStyle="1" w:styleId="Heading5Char">
    <w:name w:val="Heading 5 Char"/>
    <w:link w:val="Heading5"/>
    <w:rPr>
      <w:rFonts w:ascii="Arial" w:eastAsia="Arial" w:hAnsi="Arial" w:cs="Arial"/>
      <w:b/>
      <w:color w:val="000000"/>
      <w:sz w:val="24"/>
    </w:rPr>
  </w:style>
  <w:style w:type="character" w:customStyle="1" w:styleId="footnotemark">
    <w:name w:val="footnote mark"/>
    <w:hidden/>
    <w:rPr>
      <w:rFonts w:ascii="Arial" w:eastAsia="Arial" w:hAnsi="Arial" w:cs="Arial"/>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353/The_Sourcing_Playbook.pdf" TargetMode="External"/><Relationship Id="rId13" Type="http://schemas.openxmlformats.org/officeDocument/2006/relationships/hyperlink" Target="https://www.gov.uk/government/publications/open-standards-for-government" TargetMode="External"/><Relationship Id="rId18" Type="http://schemas.openxmlformats.org/officeDocument/2006/relationships/hyperlink" Target="https://www.gov.uk/government/publications/security-policy-framework" TargetMode="External"/><Relationship Id="rId26" Type="http://schemas.openxmlformats.org/officeDocument/2006/relationships/hyperlink" Target="https://www.gov.uk/government/publications/social-value-act-introductory-guide"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gov.uk/government/publications/cyber-essentials-scheme-overview" TargetMode="External"/><Relationship Id="rId34" Type="http://schemas.openxmlformats.org/officeDocument/2006/relationships/hyperlink" Target="https://www.gov.uk/government/news/uk-enshrines-new-target-in-law-to-slash-emissions-by-78-by-2035" TargetMode="External"/><Relationship Id="rId42" Type="http://schemas.openxmlformats.org/officeDocument/2006/relationships/footer" Target="footer3.xml"/><Relationship Id="rId7" Type="http://schemas.openxmlformats.org/officeDocument/2006/relationships/hyperlink" Target="https://assets.publishing.service.gov.uk/government/uploads/system/uploads/attachment_data/file/987353/The_Sourcing_Playbook.pdf" TargetMode="External"/><Relationship Id="rId12" Type="http://schemas.openxmlformats.org/officeDocument/2006/relationships/hyperlink" Target="https://www.gov.uk/government/publications/open-standards-principles" TargetMode="External"/><Relationship Id="rId17" Type="http://schemas.openxmlformats.org/officeDocument/2006/relationships/hyperlink" Target="https://www.gov.uk/service-manual" TargetMode="External"/><Relationship Id="rId25" Type="http://schemas.openxmlformats.org/officeDocument/2006/relationships/hyperlink" Target="https://www.gov.uk/government/publications/government-digital-strategy" TargetMode="External"/><Relationship Id="rId33" Type="http://schemas.openxmlformats.org/officeDocument/2006/relationships/hyperlink" Target="https://www.gov.uk/government/news/uk-enshrines-new-target-in-law-to-slash-emissions-by-78-by-2035"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gov.uk/government/publications/technology-code-of-practice/technology-code-of-practice" TargetMode="External"/><Relationship Id="rId20" Type="http://schemas.openxmlformats.org/officeDocument/2006/relationships/hyperlink" Target="https://www.gov.uk/government/publications/cyber-essentials-scheme-overview" TargetMode="External"/><Relationship Id="rId29" Type="http://schemas.openxmlformats.org/officeDocument/2006/relationships/hyperlink" Target="https://www.gov.uk/government/publications/procurement-policy-note-0620-taking-account-of-social-value-in-the-award-of-central-government-contracts"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reening-government-sustainable-technology-strategy-2020" TargetMode="External"/><Relationship Id="rId24" Type="http://schemas.openxmlformats.org/officeDocument/2006/relationships/hyperlink" Target="https://www.gov.uk/government/consultations/supplier-standard-for-digital-and-technology-service-providers/supplier-standard-for-digital-and-technology-service-providers" TargetMode="External"/><Relationship Id="rId32" Type="http://schemas.openxmlformats.org/officeDocument/2006/relationships/hyperlink" Target="https://www.gov.uk/government/news/uk-enshrines-new-target-in-law-to-slash-emissions-by-78-by-2035"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gov.uk/government/publications/technology-code-of-practice/technology-code-of-practice" TargetMode="External"/><Relationship Id="rId23" Type="http://schemas.openxmlformats.org/officeDocument/2006/relationships/hyperlink" Target="https://www.gov.uk/government/consultations/supplier-standard-for-digital-and-technology-service-providers/supplier-standard-for-digital-and-technology-service-providers" TargetMode="External"/><Relationship Id="rId28" Type="http://schemas.openxmlformats.org/officeDocument/2006/relationships/hyperlink" Target="https://www.gov.uk/government/publications/procurement-policy-note-0620-taking-account-of-social-value-in-the-award-of-central-government-contracts" TargetMode="External"/><Relationship Id="rId36" Type="http://schemas.openxmlformats.org/officeDocument/2006/relationships/hyperlink" Target="https://iservcmb.info/" TargetMode="External"/><Relationship Id="rId10" Type="http://schemas.openxmlformats.org/officeDocument/2006/relationships/hyperlink" Target="https://www.gov.uk/government/publications/greening-government-sustainable-technology-strategy-2020" TargetMode="External"/><Relationship Id="rId19" Type="http://schemas.openxmlformats.org/officeDocument/2006/relationships/hyperlink" Target="https://www.gov.uk/government/collections/secure-by-design" TargetMode="External"/><Relationship Id="rId31" Type="http://schemas.openxmlformats.org/officeDocument/2006/relationships/hyperlink" Target="https://www.gov.uk/government/publications/25-year-environment-plan"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c.europa.eu/environment/gpp/eu_gpp_criteria_en.htm" TargetMode="External"/><Relationship Id="rId14" Type="http://schemas.openxmlformats.org/officeDocument/2006/relationships/hyperlink" Target="https://www.gov.uk/government/publications/open-standards-for-government" TargetMode="External"/><Relationship Id="rId22" Type="http://schemas.openxmlformats.org/officeDocument/2006/relationships/hyperlink" Target="https://www.gov.uk/government/consultations/supplier-standard-for-digital-and-technology-service-providers/supplier-standard-for-digital-and-technology-service-providers" TargetMode="External"/><Relationship Id="rId27" Type="http://schemas.openxmlformats.org/officeDocument/2006/relationships/hyperlink" Target="https://www.gov.uk/government/publications/social-value-act-introductory-guide" TargetMode="External"/><Relationship Id="rId30" Type="http://schemas.openxmlformats.org/officeDocument/2006/relationships/hyperlink" Target="https://www.gov.uk/government/publications/procurement-policy-note-0620-taking-account-of-social-value-in-the-award-of-central-government-contracts" TargetMode="External"/><Relationship Id="rId35" Type="http://schemas.openxmlformats.org/officeDocument/2006/relationships/hyperlink" Target="https://uk-air.defra.gov.uk/"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7022</Words>
  <Characters>40030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RM6259 Attachment 1a Framework Schedule 1 - Specification v.1.0.docx</vt:lpstr>
    </vt:vector>
  </TitlesOfParts>
  <Company/>
  <LinksUpToDate>false</LinksUpToDate>
  <CharactersWithSpaces>46959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RM6259 Attachment 1a Framework Schedule 1 - Specification v.1.0.docx</dc:title>
  <dc:subject/>
  <dc:creator>Lorna Westlake</dc:creator>
  <cp:keywords/>
  <cp:lastModifiedBy>Richard Landor</cp:lastModifiedBy>
  <cp:revision>2</cp:revision>
  <dcterms:created xsi:type="dcterms:W3CDTF">2023-03-15T13:48:00Z</dcterms:created>
  <dcterms:modified xsi:type="dcterms:W3CDTF">2023-03-15T13:48:00Z</dcterms:modified>
</cp:coreProperties>
</file>